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404935CB"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DB6A43" w:rsidRPr="00DB6A43">
        <w:rPr>
          <w:rFonts w:ascii="Arial" w:hAnsi="Arial"/>
          <w:b/>
          <w:bCs/>
          <w:sz w:val="24"/>
          <w:szCs w:val="24"/>
        </w:rPr>
        <w:t>R2-2211459</w:t>
      </w:r>
    </w:p>
    <w:p w14:paraId="7DFC75F9" w14:textId="37C5DD3A" w:rsidR="00716082" w:rsidRDefault="004516B9" w:rsidP="00716082">
      <w:pPr>
        <w:widowControl w:val="0"/>
        <w:tabs>
          <w:tab w:val="right" w:pos="9639"/>
        </w:tabs>
        <w:spacing w:after="0"/>
        <w:rPr>
          <w:rFonts w:ascii="Arial" w:hAnsi="Arial"/>
          <w:b/>
          <w:bCs/>
          <w:sz w:val="24"/>
          <w:szCs w:val="24"/>
          <w:lang w:eastAsia="zh-CN"/>
        </w:rPr>
      </w:pPr>
      <w:r w:rsidRPr="004516B9">
        <w:rPr>
          <w:rFonts w:ascii="Arial" w:hAnsi="Arial"/>
          <w:b/>
          <w:bCs/>
          <w:sz w:val="24"/>
          <w:szCs w:val="24"/>
        </w:rPr>
        <w:t>Toulouse, France</w:t>
      </w:r>
      <w:r w:rsidR="00716082" w:rsidRPr="001F1E46">
        <w:rPr>
          <w:rFonts w:ascii="Arial" w:hAnsi="Arial"/>
          <w:b/>
          <w:bCs/>
          <w:sz w:val="24"/>
          <w:szCs w:val="24"/>
        </w:rPr>
        <w:t xml:space="preserve">, </w:t>
      </w:r>
      <w:r w:rsidR="00716082">
        <w:rPr>
          <w:rFonts w:ascii="Arial" w:hAnsi="Arial"/>
          <w:b/>
          <w:noProof/>
          <w:sz w:val="24"/>
        </w:rPr>
        <w:t>Nov</w:t>
      </w:r>
      <w:r w:rsidR="00716082" w:rsidRPr="002B584B">
        <w:rPr>
          <w:rFonts w:ascii="Arial" w:hAnsi="Arial"/>
          <w:b/>
          <w:noProof/>
          <w:sz w:val="24"/>
        </w:rPr>
        <w:t xml:space="preserve"> </w:t>
      </w:r>
      <w:r w:rsidR="00716082">
        <w:rPr>
          <w:rFonts w:ascii="Arial" w:hAnsi="Arial"/>
          <w:b/>
          <w:noProof/>
          <w:sz w:val="24"/>
        </w:rPr>
        <w:t>14</w:t>
      </w:r>
      <w:r w:rsidR="00716082" w:rsidRPr="002B584B">
        <w:rPr>
          <w:rFonts w:ascii="Arial" w:hAnsi="Arial"/>
          <w:b/>
          <w:noProof/>
          <w:sz w:val="24"/>
        </w:rPr>
        <w:t xml:space="preserve"> – </w:t>
      </w:r>
      <w:r w:rsidR="00716082">
        <w:rPr>
          <w:rFonts w:ascii="Arial" w:hAnsi="Arial"/>
          <w:b/>
          <w:noProof/>
          <w:sz w:val="24"/>
        </w:rPr>
        <w:t>18</w:t>
      </w:r>
      <w:r w:rsidR="00716082" w:rsidRPr="001F1E46">
        <w:rPr>
          <w:rFonts w:ascii="Arial" w:hAnsi="Arial"/>
          <w:b/>
          <w:bCs/>
          <w:sz w:val="24"/>
          <w:szCs w:val="24"/>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83C125C"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r w:rsidR="00716082">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823C2E1"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7D6D3B" w:rsidRPr="007D6D3B">
        <w:rPr>
          <w:rFonts w:ascii="Arial" w:eastAsia="Times New Roman" w:hAnsi="Arial" w:cs="Arial"/>
          <w:b/>
          <w:bCs/>
          <w:sz w:val="24"/>
        </w:rPr>
        <w:t>Discussion on latency model of L1 L2 mobility</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59811164"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21130F">
        <w:rPr>
          <w:sz w:val="22"/>
          <w:szCs w:val="22"/>
        </w:rPr>
        <w:t xml:space="preserve">, </w:t>
      </w:r>
      <w:r w:rsidR="007D6D3B">
        <w:rPr>
          <w:sz w:val="22"/>
          <w:szCs w:val="22"/>
        </w:rPr>
        <w:t xml:space="preserve">the </w:t>
      </w:r>
      <w:r w:rsidR="00E962B1">
        <w:rPr>
          <w:sz w:val="22"/>
          <w:szCs w:val="22"/>
        </w:rPr>
        <w:t>following agreement was made in RAN2#119</w:t>
      </w:r>
      <w:r w:rsidR="007D6D3B">
        <w:rPr>
          <w:sz w:val="22"/>
          <w:szCs w:val="22"/>
        </w:rPr>
        <w:t xml:space="preserve"> for L1</w:t>
      </w:r>
      <w:r w:rsidR="00320B0E">
        <w:rPr>
          <w:sz w:val="22"/>
          <w:szCs w:val="22"/>
        </w:rPr>
        <w:t>/</w:t>
      </w:r>
      <w:r w:rsidR="007D6D3B">
        <w:rPr>
          <w:sz w:val="22"/>
          <w:szCs w:val="22"/>
        </w:rPr>
        <w:t>L2 mobility</w:t>
      </w:r>
      <w:r w:rsidR="00E962B1">
        <w:rPr>
          <w:sz w:val="22"/>
          <w:szCs w:val="22"/>
        </w:rPr>
        <w:t xml:space="preserve"> </w:t>
      </w:r>
      <w:r w:rsidR="008A639F">
        <w:rPr>
          <w:sz w:val="22"/>
          <w:szCs w:val="22"/>
        </w:rPr>
        <w:t>interruption time</w:t>
      </w:r>
      <w:r w:rsidR="00E962B1">
        <w:rPr>
          <w:sz w:val="22"/>
          <w:szCs w:val="22"/>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6ADB4A16" w14:textId="4F2893BC" w:rsidR="007D6D3B" w:rsidRDefault="00E962B1" w:rsidP="00E962B1">
            <w:pPr>
              <w:pStyle w:val="Agreement"/>
              <w:tabs>
                <w:tab w:val="clear" w:pos="1619"/>
                <w:tab w:val="num" w:pos="1259"/>
              </w:tabs>
              <w:ind w:left="341"/>
            </w:pPr>
            <w:r>
              <w:t>Assumption: HO interruption time</w:t>
            </w:r>
            <w:r w:rsidRPr="003F3BBB">
              <w:t xml:space="preserve"> for L1/L2-based inter-cell mobility is the time from UE receives the cell switch command to UE performs the first DL/UL reception/transmission on the indicated beam of the target cell. FFS if TRS tracking after HO and CSI RS measurement should also be included</w:t>
            </w:r>
            <w:r>
              <w:t>, i.e. the time to use a high-performance beam</w:t>
            </w:r>
            <w:r w:rsidRPr="003F3BBB">
              <w:t xml:space="preserve"> (can be clarified further).</w:t>
            </w:r>
          </w:p>
        </w:tc>
      </w:tr>
    </w:tbl>
    <w:p w14:paraId="5934556F" w14:textId="1CE65595" w:rsidR="007D6D3B" w:rsidRDefault="007D6D3B" w:rsidP="00653A6B"/>
    <w:p w14:paraId="4B6DF7F7" w14:textId="68BC656E" w:rsidR="00E962B1" w:rsidRPr="001C5862" w:rsidRDefault="00E962B1" w:rsidP="00653A6B">
      <w:pPr>
        <w:rPr>
          <w:sz w:val="22"/>
          <w:szCs w:val="22"/>
        </w:rPr>
      </w:pPr>
      <w:r w:rsidRPr="001C5862">
        <w:rPr>
          <w:sz w:val="22"/>
          <w:szCs w:val="22"/>
        </w:rPr>
        <w:t xml:space="preserve">And there was also one </w:t>
      </w:r>
      <w:r w:rsidR="00716082">
        <w:rPr>
          <w:sz w:val="22"/>
          <w:szCs w:val="22"/>
        </w:rPr>
        <w:t>issue regarding latency model discussed in RAN2#119bis, and the leftover FFS is as below</w:t>
      </w:r>
      <w:r w:rsidRPr="001C5862">
        <w:rPr>
          <w:sz w:val="22"/>
          <w:szCs w:val="22"/>
        </w:rPr>
        <w:t>:</w:t>
      </w:r>
    </w:p>
    <w:tbl>
      <w:tblPr>
        <w:tblStyle w:val="TableGrid"/>
        <w:tblW w:w="0" w:type="auto"/>
        <w:tblLook w:val="04A0" w:firstRow="1" w:lastRow="0" w:firstColumn="1" w:lastColumn="0" w:noHBand="0" w:noVBand="1"/>
      </w:tblPr>
      <w:tblGrid>
        <w:gridCol w:w="9016"/>
      </w:tblGrid>
      <w:tr w:rsidR="00E962B1" w14:paraId="663C6931" w14:textId="77777777" w:rsidTr="00E962B1">
        <w:tc>
          <w:tcPr>
            <w:tcW w:w="9016" w:type="dxa"/>
          </w:tcPr>
          <w:p w14:paraId="79AC68C6" w14:textId="0551312B" w:rsidR="00716082" w:rsidRPr="00716082" w:rsidRDefault="00716082" w:rsidP="00716082">
            <w:pPr>
              <w:pStyle w:val="Agreement"/>
              <w:tabs>
                <w:tab w:val="clear" w:pos="1619"/>
                <w:tab w:val="num" w:pos="1259"/>
              </w:tabs>
              <w:ind w:left="335"/>
            </w:pPr>
            <w:bookmarkStart w:id="0" w:name="_Hlk117509461"/>
            <w:r>
              <w:rPr>
                <w:lang w:eastAsia="zh-CN"/>
              </w:rPr>
              <w:t>FFS whether ASN.1 decoding and validity</w:t>
            </w:r>
            <w:r>
              <w:rPr>
                <w:rFonts w:hint="eastAsia"/>
                <w:lang w:eastAsia="zh-CN"/>
              </w:rPr>
              <w:t>/</w:t>
            </w:r>
            <w:r>
              <w:rPr>
                <w:lang w:eastAsia="zh-CN"/>
              </w:rPr>
              <w:t>compliance check</w:t>
            </w:r>
            <w:r>
              <w:rPr>
                <w:rFonts w:hint="eastAsia"/>
                <w:lang w:eastAsia="zh-CN"/>
              </w:rPr>
              <w:t xml:space="preserve"> of candidate cell configuration are performed upon reception of the candidate cells configuration.</w:t>
            </w:r>
            <w:r>
              <w:rPr>
                <w:lang w:eastAsia="zh-CN"/>
              </w:rPr>
              <w:t xml:space="preserve"> FFS if this need to be specified. </w:t>
            </w:r>
            <w:bookmarkEnd w:id="0"/>
          </w:p>
        </w:tc>
      </w:tr>
    </w:tbl>
    <w:p w14:paraId="44819B40" w14:textId="2D6D83D9" w:rsidR="00E962B1" w:rsidRDefault="00E962B1" w:rsidP="00653A6B"/>
    <w:p w14:paraId="62C07479" w14:textId="7A736388" w:rsidR="007D6D3B" w:rsidRPr="004C0CD2" w:rsidRDefault="007D6D3B" w:rsidP="00653A6B">
      <w:pPr>
        <w:rPr>
          <w:sz w:val="22"/>
          <w:szCs w:val="22"/>
        </w:rPr>
      </w:pPr>
      <w:r w:rsidRPr="004C0CD2">
        <w:rPr>
          <w:sz w:val="22"/>
          <w:szCs w:val="22"/>
        </w:rPr>
        <w:t xml:space="preserve">In this paper, we </w:t>
      </w:r>
      <w:r w:rsidR="00E962B1">
        <w:rPr>
          <w:sz w:val="22"/>
          <w:szCs w:val="22"/>
        </w:rPr>
        <w:t xml:space="preserve">further discuss the L1/L2 mobility latency model and </w:t>
      </w:r>
      <w:r w:rsidR="00716082">
        <w:rPr>
          <w:sz w:val="22"/>
          <w:szCs w:val="22"/>
        </w:rPr>
        <w:t>provide our view on the FFS above</w:t>
      </w:r>
      <w:r w:rsidR="00E962B1">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52983A10" w14:textId="036C4E0B" w:rsidR="003C6888" w:rsidRDefault="003C6888" w:rsidP="00AE4652">
      <w:pPr>
        <w:rPr>
          <w:sz w:val="22"/>
          <w:szCs w:val="22"/>
        </w:rPr>
      </w:pPr>
      <w:r>
        <w:rPr>
          <w:sz w:val="22"/>
          <w:szCs w:val="22"/>
        </w:rPr>
        <w:t xml:space="preserve">In the RAN2 assumption, the handover interruption time of </w:t>
      </w:r>
      <w:r w:rsidRPr="003C6888">
        <w:rPr>
          <w:sz w:val="22"/>
          <w:szCs w:val="22"/>
        </w:rPr>
        <w:t>L1/L2-based inter-cell mobility</w:t>
      </w:r>
      <w:r>
        <w:rPr>
          <w:sz w:val="22"/>
          <w:szCs w:val="22"/>
        </w:rPr>
        <w:t xml:space="preserve"> is the time when </w:t>
      </w:r>
      <w:r w:rsidRPr="003C6888">
        <w:rPr>
          <w:sz w:val="22"/>
          <w:szCs w:val="22"/>
        </w:rPr>
        <w:t>UE performs the first DL/UL reception/transmission on the indicated beam of the target cell</w:t>
      </w:r>
      <w:r>
        <w:rPr>
          <w:sz w:val="22"/>
          <w:szCs w:val="22"/>
        </w:rPr>
        <w:t>. But this definition is still not crystal clear</w:t>
      </w:r>
      <w:r w:rsidR="00260B4E">
        <w:rPr>
          <w:sz w:val="22"/>
          <w:szCs w:val="22"/>
        </w:rPr>
        <w:t>, e.g., does it refer to the MSG3 if RACH is performed</w:t>
      </w:r>
      <w:r w:rsidR="00FE08E2">
        <w:rPr>
          <w:sz w:val="22"/>
          <w:szCs w:val="22"/>
        </w:rPr>
        <w:t>,</w:t>
      </w:r>
      <w:r w:rsidR="00260B4E">
        <w:rPr>
          <w:sz w:val="22"/>
          <w:szCs w:val="22"/>
        </w:rPr>
        <w:t xml:space="preserve"> or does it refer to the first user plane data exchange after RACH</w:t>
      </w:r>
      <w:r w:rsidR="00FE08E2">
        <w:rPr>
          <w:sz w:val="22"/>
          <w:szCs w:val="22"/>
        </w:rPr>
        <w:t xml:space="preserve">, or how to interpret which is the indicated beam (e.g., CSI-RS beam, or </w:t>
      </w:r>
      <w:r w:rsidR="00FE08E2" w:rsidRPr="00FE267A">
        <w:rPr>
          <w:sz w:val="22"/>
          <w:szCs w:val="22"/>
        </w:rPr>
        <w:t>SSB beam used for preamble, or SSB beam indicated by TCI-state</w:t>
      </w:r>
      <w:r w:rsidR="00FE08E2">
        <w:rPr>
          <w:sz w:val="22"/>
          <w:szCs w:val="22"/>
        </w:rPr>
        <w:t>)</w:t>
      </w:r>
      <w:r>
        <w:rPr>
          <w:sz w:val="22"/>
          <w:szCs w:val="22"/>
        </w:rPr>
        <w:t>. Considering the definition of handover interruption time developed in R16 mobility WI, i.e., “</w:t>
      </w:r>
      <w:r w:rsidRPr="00BB176A">
        <w:rPr>
          <w:sz w:val="22"/>
          <w:szCs w:val="22"/>
        </w:rPr>
        <w:t>Mobility interruption time: the shortest time duration supported by the system during which a user terminal is not able to exchange user plane packets with any base station during transitions</w:t>
      </w:r>
      <w:r>
        <w:rPr>
          <w:sz w:val="22"/>
          <w:szCs w:val="22"/>
        </w:rPr>
        <w:t xml:space="preserve">”, the end point should be defined from control plane perspective, which </w:t>
      </w:r>
      <w:r w:rsidR="002E5DFD">
        <w:rPr>
          <w:sz w:val="22"/>
          <w:szCs w:val="22"/>
        </w:rPr>
        <w:t>should</w:t>
      </w:r>
      <w:r>
        <w:rPr>
          <w:sz w:val="22"/>
          <w:szCs w:val="22"/>
        </w:rPr>
        <w:t xml:space="preserve"> </w:t>
      </w:r>
      <w:r w:rsidR="00260B4E">
        <w:rPr>
          <w:sz w:val="22"/>
          <w:szCs w:val="22"/>
        </w:rPr>
        <w:t xml:space="preserve">be with </w:t>
      </w:r>
      <w:r w:rsidR="002E5DFD">
        <w:rPr>
          <w:sz w:val="22"/>
          <w:szCs w:val="22"/>
        </w:rPr>
        <w:t xml:space="preserve">a control plane message that means </w:t>
      </w:r>
      <w:r>
        <w:rPr>
          <w:sz w:val="22"/>
          <w:szCs w:val="22"/>
        </w:rPr>
        <w:t>a UE is “</w:t>
      </w:r>
      <w:r w:rsidRPr="00BB176A">
        <w:rPr>
          <w:sz w:val="22"/>
          <w:szCs w:val="22"/>
        </w:rPr>
        <w:t>able to exchange user plane packets</w:t>
      </w:r>
      <w:r>
        <w:rPr>
          <w:sz w:val="22"/>
          <w:szCs w:val="22"/>
        </w:rPr>
        <w:t xml:space="preserve">” with </w:t>
      </w:r>
      <w:r w:rsidR="00260B4E">
        <w:rPr>
          <w:sz w:val="22"/>
          <w:szCs w:val="22"/>
        </w:rPr>
        <w:t xml:space="preserve">the </w:t>
      </w:r>
      <w:r>
        <w:rPr>
          <w:sz w:val="22"/>
          <w:szCs w:val="22"/>
        </w:rPr>
        <w:t>base station</w:t>
      </w:r>
      <w:r w:rsidR="00153015">
        <w:rPr>
          <w:sz w:val="22"/>
          <w:szCs w:val="22"/>
        </w:rPr>
        <w:t xml:space="preserve"> again</w:t>
      </w:r>
      <w:r>
        <w:rPr>
          <w:sz w:val="22"/>
          <w:szCs w:val="22"/>
        </w:rPr>
        <w:t>.</w:t>
      </w:r>
      <w:r w:rsidR="00AA7F8A">
        <w:rPr>
          <w:sz w:val="22"/>
          <w:szCs w:val="22"/>
        </w:rPr>
        <w:t xml:space="preserve"> As RAN2 “</w:t>
      </w:r>
      <w:r w:rsidR="00AA7F8A" w:rsidRPr="00AA7F8A">
        <w:rPr>
          <w:sz w:val="22"/>
          <w:szCs w:val="22"/>
        </w:rPr>
        <w:t>assumes L1/2 mobility trigger information is conveyed in a MAC CE</w:t>
      </w:r>
      <w:r w:rsidR="00AA7F8A">
        <w:rPr>
          <w:sz w:val="22"/>
          <w:szCs w:val="22"/>
        </w:rPr>
        <w:t xml:space="preserve">”, the corresponding success indication of </w:t>
      </w:r>
      <w:r w:rsidR="006A7847">
        <w:rPr>
          <w:sz w:val="22"/>
          <w:szCs w:val="22"/>
        </w:rPr>
        <w:t>cell switch</w:t>
      </w:r>
      <w:r w:rsidR="00AA7F8A">
        <w:rPr>
          <w:sz w:val="22"/>
          <w:szCs w:val="22"/>
        </w:rPr>
        <w:t xml:space="preserve"> could also be a MAC CE</w:t>
      </w:r>
      <w:r w:rsidR="00A72B3A">
        <w:rPr>
          <w:sz w:val="22"/>
          <w:szCs w:val="22"/>
        </w:rPr>
        <w:t xml:space="preserve"> t</w:t>
      </w:r>
      <w:r w:rsidR="00400446">
        <w:rPr>
          <w:sz w:val="22"/>
          <w:szCs w:val="22"/>
        </w:rPr>
        <w:t>owards target cell</w:t>
      </w:r>
      <w:r w:rsidR="00AA7F8A">
        <w:rPr>
          <w:sz w:val="22"/>
          <w:szCs w:val="22"/>
        </w:rPr>
        <w:t>.</w:t>
      </w:r>
    </w:p>
    <w:p w14:paraId="1724A02D" w14:textId="6F7AA832" w:rsidR="00AA7F8A" w:rsidRPr="00AA7F8A" w:rsidRDefault="00AA7F8A" w:rsidP="00AE4652">
      <w:pPr>
        <w:rPr>
          <w:b/>
          <w:bCs/>
          <w:sz w:val="22"/>
          <w:szCs w:val="22"/>
        </w:rPr>
      </w:pPr>
      <w:r w:rsidRPr="049E9BBB">
        <w:rPr>
          <w:b/>
          <w:bCs/>
          <w:sz w:val="22"/>
          <w:szCs w:val="22"/>
        </w:rPr>
        <w:t>Proposal 1: define a</w:t>
      </w:r>
      <w:r w:rsidR="006A7847" w:rsidRPr="049E9BBB">
        <w:rPr>
          <w:b/>
          <w:bCs/>
          <w:sz w:val="22"/>
          <w:szCs w:val="22"/>
        </w:rPr>
        <w:t>n uplink</w:t>
      </w:r>
      <w:r w:rsidRPr="049E9BBB">
        <w:rPr>
          <w:b/>
          <w:bCs/>
          <w:sz w:val="22"/>
          <w:szCs w:val="22"/>
        </w:rPr>
        <w:t xml:space="preserve"> MAC CE </w:t>
      </w:r>
      <w:r w:rsidR="00E26289" w:rsidRPr="000D141C">
        <w:rPr>
          <w:b/>
          <w:bCs/>
          <w:sz w:val="22"/>
          <w:szCs w:val="22"/>
        </w:rPr>
        <w:t>towards target cell</w:t>
      </w:r>
      <w:r w:rsidR="00E26289" w:rsidRPr="049E9BBB">
        <w:rPr>
          <w:b/>
          <w:bCs/>
          <w:sz w:val="22"/>
          <w:szCs w:val="22"/>
        </w:rPr>
        <w:t xml:space="preserve"> </w:t>
      </w:r>
      <w:r w:rsidRPr="049E9BBB">
        <w:rPr>
          <w:b/>
          <w:bCs/>
          <w:sz w:val="22"/>
          <w:szCs w:val="22"/>
        </w:rPr>
        <w:t xml:space="preserve">as the success indication of </w:t>
      </w:r>
      <w:r w:rsidR="006A7847" w:rsidRPr="049E9BBB">
        <w:rPr>
          <w:b/>
          <w:bCs/>
          <w:sz w:val="22"/>
          <w:szCs w:val="22"/>
        </w:rPr>
        <w:t>cell switch</w:t>
      </w:r>
      <w:r w:rsidRPr="049E9BBB">
        <w:rPr>
          <w:b/>
          <w:bCs/>
          <w:sz w:val="22"/>
          <w:szCs w:val="22"/>
        </w:rPr>
        <w:t>.</w:t>
      </w:r>
    </w:p>
    <w:p w14:paraId="73E6C6DE" w14:textId="6E86DEBE" w:rsidR="003C6888" w:rsidRDefault="003C6888" w:rsidP="00AE4652">
      <w:pPr>
        <w:rPr>
          <w:sz w:val="22"/>
          <w:szCs w:val="22"/>
        </w:rPr>
      </w:pPr>
      <w:r>
        <w:rPr>
          <w:sz w:val="22"/>
          <w:szCs w:val="22"/>
        </w:rPr>
        <w:t>Since the starting point</w:t>
      </w:r>
      <w:r w:rsidR="006A7847">
        <w:rPr>
          <w:sz w:val="22"/>
          <w:szCs w:val="22"/>
        </w:rPr>
        <w:t xml:space="preserve"> of LTM interruption time</w:t>
      </w:r>
      <w:r>
        <w:rPr>
          <w:sz w:val="22"/>
          <w:szCs w:val="22"/>
        </w:rPr>
        <w:t xml:space="preserve"> is “</w:t>
      </w:r>
      <w:r w:rsidRPr="00FE267A">
        <w:rPr>
          <w:sz w:val="22"/>
          <w:szCs w:val="22"/>
        </w:rPr>
        <w:t>the time from UE receives the cell switch command</w:t>
      </w:r>
      <w:r>
        <w:rPr>
          <w:sz w:val="22"/>
          <w:szCs w:val="22"/>
        </w:rPr>
        <w:t>”, the corresponding end point should be the time when UE sends the cell switch success indication to target cell.</w:t>
      </w:r>
      <w:r w:rsidR="00153015">
        <w:rPr>
          <w:sz w:val="22"/>
          <w:szCs w:val="22"/>
        </w:rPr>
        <w:t xml:space="preserve"> </w:t>
      </w:r>
      <w:r w:rsidR="00400446">
        <w:rPr>
          <w:sz w:val="22"/>
          <w:szCs w:val="22"/>
        </w:rPr>
        <w:t>If RACH is performed towards target cell,</w:t>
      </w:r>
      <w:r w:rsidR="00015AD3">
        <w:rPr>
          <w:sz w:val="22"/>
          <w:szCs w:val="22"/>
        </w:rPr>
        <w:t xml:space="preserve"> the RAR can provide the UL-grant </w:t>
      </w:r>
      <w:r w:rsidR="00015AD3">
        <w:rPr>
          <w:sz w:val="22"/>
          <w:szCs w:val="22"/>
        </w:rPr>
        <w:lastRenderedPageBreak/>
        <w:t>accordingly</w:t>
      </w:r>
      <w:r w:rsidR="00C25C38">
        <w:rPr>
          <w:sz w:val="22"/>
          <w:szCs w:val="22"/>
        </w:rPr>
        <w:t xml:space="preserve">. And if RACH-less mechanism is used here, the periodic UL-grant or dynamic UL-grant should be used for the transmission of this </w:t>
      </w:r>
      <w:r w:rsidR="00E3590D">
        <w:rPr>
          <w:sz w:val="22"/>
          <w:szCs w:val="22"/>
        </w:rPr>
        <w:t>cell switch success indication.</w:t>
      </w:r>
    </w:p>
    <w:p w14:paraId="07AE2235" w14:textId="7B591EBA" w:rsidR="00153015" w:rsidRDefault="00153015" w:rsidP="00AE4652">
      <w:pPr>
        <w:rPr>
          <w:b/>
          <w:bCs/>
          <w:sz w:val="22"/>
          <w:szCs w:val="22"/>
        </w:rPr>
      </w:pPr>
      <w:r w:rsidRPr="00153015">
        <w:rPr>
          <w:b/>
          <w:bCs/>
          <w:sz w:val="22"/>
          <w:szCs w:val="22"/>
        </w:rPr>
        <w:t xml:space="preserve">Proposal </w:t>
      </w:r>
      <w:r w:rsidR="006A7847">
        <w:rPr>
          <w:b/>
          <w:bCs/>
          <w:sz w:val="22"/>
          <w:szCs w:val="22"/>
        </w:rPr>
        <w:t>2</w:t>
      </w:r>
      <w:r w:rsidRPr="00153015">
        <w:rPr>
          <w:b/>
          <w:bCs/>
          <w:sz w:val="22"/>
          <w:szCs w:val="22"/>
        </w:rPr>
        <w:t>: the end point of the L1/L2</w:t>
      </w:r>
      <w:r w:rsidR="008A639F">
        <w:rPr>
          <w:b/>
          <w:bCs/>
          <w:sz w:val="22"/>
          <w:szCs w:val="22"/>
        </w:rPr>
        <w:t xml:space="preserve"> mobility</w:t>
      </w:r>
      <w:r w:rsidRPr="00153015">
        <w:rPr>
          <w:b/>
          <w:bCs/>
          <w:sz w:val="22"/>
          <w:szCs w:val="22"/>
        </w:rPr>
        <w:t xml:space="preserve"> interruption time is the time when UE sends the cell switch success indication to target cell.</w:t>
      </w:r>
    </w:p>
    <w:p w14:paraId="37508B86" w14:textId="51B5E218" w:rsidR="005803D5" w:rsidRDefault="00260B4E" w:rsidP="00AE4652">
      <w:pPr>
        <w:rPr>
          <w:sz w:val="22"/>
          <w:szCs w:val="22"/>
        </w:rPr>
      </w:pPr>
      <w:r>
        <w:rPr>
          <w:sz w:val="22"/>
          <w:szCs w:val="22"/>
        </w:rPr>
        <w:t>Regarding whether “</w:t>
      </w:r>
      <w:r w:rsidRPr="001C5862">
        <w:rPr>
          <w:sz w:val="22"/>
          <w:szCs w:val="22"/>
        </w:rPr>
        <w:t>the time to use a high-performance beam</w:t>
      </w:r>
      <w:r>
        <w:rPr>
          <w:sz w:val="22"/>
          <w:szCs w:val="22"/>
        </w:rPr>
        <w:t>” is included in handover interruption time, the initial discussion was done in a post-meeting offline discussion [1]</w:t>
      </w:r>
      <w:r w:rsidR="00FE08E2">
        <w:rPr>
          <w:sz w:val="22"/>
          <w:szCs w:val="22"/>
        </w:rPr>
        <w:t>. Based on companies’ feedback, the suggested proposal is “</w:t>
      </w:r>
      <w:r w:rsidR="00FE08E2" w:rsidRPr="00FE08E2">
        <w:rPr>
          <w:sz w:val="22"/>
          <w:szCs w:val="22"/>
        </w:rPr>
        <w:t>Proposal 2:</w:t>
      </w:r>
      <w:r w:rsidR="00FE08E2" w:rsidRPr="00FE08E2">
        <w:rPr>
          <w:sz w:val="22"/>
          <w:szCs w:val="22"/>
        </w:rPr>
        <w:tab/>
        <w:t>We assume that TRS tracking and CSI-RS measurement are already included in the fine-tracking and measurement components, respectively, in current HO interruption model</w:t>
      </w:r>
      <w:r w:rsidR="00FE08E2">
        <w:rPr>
          <w:sz w:val="22"/>
          <w:szCs w:val="22"/>
        </w:rPr>
        <w:t>”. But we don’t think this assumption is valid, the main concern is that the TRS or CSI-RS that a UE is supposed to measure may not be available before UE transmits preamble, as the gNB doesn’t know which beam should be used for this CSI-RS or TRS</w:t>
      </w:r>
      <w:r w:rsidR="004C1773" w:rsidRPr="004C1773">
        <w:t xml:space="preserve"> </w:t>
      </w:r>
      <w:r w:rsidR="004C1773" w:rsidRPr="004C1773">
        <w:rPr>
          <w:sz w:val="22"/>
          <w:szCs w:val="22"/>
        </w:rPr>
        <w:t>if the target cell was no</w:t>
      </w:r>
      <w:r w:rsidR="006563D7">
        <w:rPr>
          <w:sz w:val="22"/>
          <w:szCs w:val="22"/>
        </w:rPr>
        <w:t>t a</w:t>
      </w:r>
      <w:r w:rsidR="004C1773" w:rsidRPr="004C1773">
        <w:rPr>
          <w:sz w:val="22"/>
          <w:szCs w:val="22"/>
        </w:rPr>
        <w:t xml:space="preserve"> SCell</w:t>
      </w:r>
      <w:r w:rsidR="00FE08E2">
        <w:rPr>
          <w:sz w:val="22"/>
          <w:szCs w:val="22"/>
        </w:rPr>
        <w:t xml:space="preserve">. </w:t>
      </w:r>
      <w:r w:rsidR="00FE08E2" w:rsidRPr="00FE08E2">
        <w:rPr>
          <w:sz w:val="22"/>
          <w:szCs w:val="22"/>
        </w:rPr>
        <w:t xml:space="preserve">Only after target cell receives the </w:t>
      </w:r>
      <w:r w:rsidR="00FE08E2">
        <w:rPr>
          <w:sz w:val="22"/>
          <w:szCs w:val="22"/>
        </w:rPr>
        <w:t>preamble</w:t>
      </w:r>
      <w:r w:rsidR="00FE08E2" w:rsidRPr="00FE08E2">
        <w:rPr>
          <w:sz w:val="22"/>
          <w:szCs w:val="22"/>
        </w:rPr>
        <w:t xml:space="preserve">, it will know appropriate beams to use for the UE. So </w:t>
      </w:r>
      <w:r w:rsidR="00FE08E2">
        <w:rPr>
          <w:sz w:val="22"/>
          <w:szCs w:val="22"/>
        </w:rPr>
        <w:t>we</w:t>
      </w:r>
      <w:r w:rsidR="00FE08E2" w:rsidRPr="00FE08E2">
        <w:rPr>
          <w:sz w:val="22"/>
          <w:szCs w:val="22"/>
        </w:rPr>
        <w:t xml:space="preserve"> think it is difficult to assume </w:t>
      </w:r>
      <w:r w:rsidR="00FE08E2">
        <w:rPr>
          <w:sz w:val="22"/>
          <w:szCs w:val="22"/>
        </w:rPr>
        <w:t xml:space="preserve">TRS for time/frequency synchronization or </w:t>
      </w:r>
      <w:r w:rsidR="00FE08E2" w:rsidRPr="00FE08E2">
        <w:rPr>
          <w:sz w:val="22"/>
          <w:szCs w:val="22"/>
        </w:rPr>
        <w:t>CSI-RS measurement for beam management can be done prior to P</w:t>
      </w:r>
      <w:r w:rsidR="00FE08E2">
        <w:rPr>
          <w:sz w:val="22"/>
          <w:szCs w:val="22"/>
        </w:rPr>
        <w:t>reamble</w:t>
      </w:r>
      <w:r w:rsidR="00FE08E2" w:rsidRPr="00FE08E2">
        <w:rPr>
          <w:sz w:val="22"/>
          <w:szCs w:val="22"/>
        </w:rPr>
        <w:t xml:space="preserve"> transmission.</w:t>
      </w:r>
    </w:p>
    <w:p w14:paraId="2E57E651" w14:textId="484501F9" w:rsidR="00FE08E2" w:rsidRDefault="007A0288" w:rsidP="00AE4652">
      <w:pPr>
        <w:rPr>
          <w:sz w:val="22"/>
          <w:szCs w:val="22"/>
        </w:rPr>
      </w:pPr>
      <w:r w:rsidRPr="007A0288">
        <w:rPr>
          <w:sz w:val="22"/>
          <w:szCs w:val="22"/>
        </w:rPr>
        <w:t>In our view, except for the SSB beam used for RACH preamble transmission in current serving cell, other beams (e.g., CSI-RS beam in serving cell, or neighbour cell SSB beam indicated by TCI-state with additional PCI) can be considered as high-performance beam.</w:t>
      </w:r>
      <w:r>
        <w:rPr>
          <w:sz w:val="22"/>
          <w:szCs w:val="22"/>
        </w:rPr>
        <w:t xml:space="preserve"> </w:t>
      </w:r>
      <w:r w:rsidR="00FE08E2">
        <w:rPr>
          <w:sz w:val="22"/>
          <w:szCs w:val="22"/>
        </w:rPr>
        <w:t xml:space="preserve">Then if we consider </w:t>
      </w:r>
      <w:r w:rsidR="00261040">
        <w:rPr>
          <w:sz w:val="22"/>
          <w:szCs w:val="22"/>
        </w:rPr>
        <w:t>applying</w:t>
      </w:r>
      <w:r w:rsidR="00FE08E2">
        <w:rPr>
          <w:sz w:val="22"/>
          <w:szCs w:val="22"/>
        </w:rPr>
        <w:t xml:space="preserve"> the high performance beam, i.e., CSI-RS beam after TRS synchronization, a separate delay after RACH procedure</w:t>
      </w:r>
      <w:r w:rsidR="00861ECF">
        <w:rPr>
          <w:sz w:val="22"/>
          <w:szCs w:val="22"/>
        </w:rPr>
        <w:t xml:space="preserve"> (if RACH is used)</w:t>
      </w:r>
      <w:r w:rsidR="00FE08E2">
        <w:rPr>
          <w:sz w:val="22"/>
          <w:szCs w:val="22"/>
        </w:rPr>
        <w:t xml:space="preserve"> should be considered.</w:t>
      </w:r>
      <w:r w:rsidR="006A7847">
        <w:rPr>
          <w:sz w:val="22"/>
          <w:szCs w:val="22"/>
        </w:rPr>
        <w:t xml:space="preserve"> Since in RAN2#119bis meeting, RAN2 assume “</w:t>
      </w:r>
      <w:r w:rsidR="006A7847" w:rsidRPr="006A7847">
        <w:rPr>
          <w:sz w:val="22"/>
          <w:szCs w:val="22"/>
        </w:rPr>
        <w:t>Whether to support of performing TRS tracking and CSI measurement of candidate/target cell before/by cell switch command</w:t>
      </w:r>
      <w:r w:rsidR="006A7847">
        <w:rPr>
          <w:sz w:val="22"/>
          <w:szCs w:val="22"/>
        </w:rPr>
        <w:t xml:space="preserve">” may be discussed in RAN1, besides of waiting for further RAN1 input, RAN2 can also assume </w:t>
      </w:r>
      <w:r w:rsidR="008E06F4">
        <w:rPr>
          <w:sz w:val="22"/>
          <w:szCs w:val="22"/>
        </w:rPr>
        <w:t xml:space="preserve">at least </w:t>
      </w:r>
      <w:r w:rsidR="006A7847" w:rsidRPr="006A7847">
        <w:rPr>
          <w:sz w:val="22"/>
          <w:szCs w:val="22"/>
        </w:rPr>
        <w:t xml:space="preserve">TRS tracking and CSI RS measurement (in order to enable high performance beam) should also be included as part of latency of </w:t>
      </w:r>
      <w:r w:rsidR="006A7847">
        <w:rPr>
          <w:sz w:val="22"/>
          <w:szCs w:val="22"/>
        </w:rPr>
        <w:t>LTM.</w:t>
      </w:r>
    </w:p>
    <w:p w14:paraId="0DB1140F" w14:textId="7B983913" w:rsidR="00FE08E2" w:rsidRPr="00DB3E4D" w:rsidRDefault="00FE08E2" w:rsidP="00AE4652">
      <w:pPr>
        <w:rPr>
          <w:b/>
          <w:bCs/>
          <w:sz w:val="22"/>
          <w:szCs w:val="22"/>
        </w:rPr>
      </w:pPr>
      <w:r w:rsidRPr="00DB3E4D">
        <w:rPr>
          <w:b/>
          <w:bCs/>
          <w:sz w:val="22"/>
          <w:szCs w:val="22"/>
        </w:rPr>
        <w:t xml:space="preserve">Proposal </w:t>
      </w:r>
      <w:r w:rsidR="006A7847">
        <w:rPr>
          <w:b/>
          <w:bCs/>
          <w:sz w:val="22"/>
          <w:szCs w:val="22"/>
        </w:rPr>
        <w:t>3</w:t>
      </w:r>
      <w:r w:rsidRPr="00DB3E4D">
        <w:rPr>
          <w:b/>
          <w:bCs/>
          <w:sz w:val="22"/>
          <w:szCs w:val="22"/>
        </w:rPr>
        <w:t>:</w:t>
      </w:r>
      <w:r w:rsidR="00DB3E4D" w:rsidRPr="00DB3E4D">
        <w:rPr>
          <w:b/>
          <w:bCs/>
        </w:rPr>
        <w:t xml:space="preserve"> </w:t>
      </w:r>
      <w:r w:rsidR="006A7847" w:rsidRPr="006A7847">
        <w:rPr>
          <w:b/>
          <w:bCs/>
          <w:sz w:val="22"/>
          <w:szCs w:val="22"/>
        </w:rPr>
        <w:t>RAN2 assume</w:t>
      </w:r>
      <w:r w:rsidR="006A7847">
        <w:rPr>
          <w:b/>
          <w:bCs/>
          <w:sz w:val="22"/>
          <w:szCs w:val="22"/>
        </w:rPr>
        <w:t>s</w:t>
      </w:r>
      <w:r w:rsidR="006A7847" w:rsidRPr="006A7847">
        <w:rPr>
          <w:b/>
          <w:bCs/>
          <w:sz w:val="22"/>
          <w:szCs w:val="22"/>
        </w:rPr>
        <w:t xml:space="preserve"> TRS tracking and CSI RS measurement (in order to enable high performance beam) should also be included as part of latency of LTM.</w:t>
      </w:r>
    </w:p>
    <w:p w14:paraId="61C13EB5" w14:textId="033473E1" w:rsidR="00320B0E" w:rsidRDefault="00320B0E" w:rsidP="00F8359E">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Based on the initial latency model [1] and the updates according to P1/P2, the revised latency model is illustrated in Figure 1. The two major revisions are:</w:t>
      </w:r>
    </w:p>
    <w:p w14:paraId="1569DD75" w14:textId="14CDC7AF" w:rsidR="00320B0E" w:rsidRDefault="00320B0E" w:rsidP="00320B0E">
      <w:pPr>
        <w:pStyle w:val="Doc-text2"/>
        <w:numPr>
          <w:ilvl w:val="0"/>
          <w:numId w:val="13"/>
        </w:numPr>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The interruption time includes T</w:t>
      </w:r>
      <w:r w:rsidRPr="00320B0E">
        <w:rPr>
          <w:rFonts w:ascii="Times New Roman" w:eastAsia="Malgun Gothic" w:hAnsi="Times New Roman" w:cs="Times New Roman"/>
          <w:szCs w:val="22"/>
          <w:vertAlign w:val="subscript"/>
          <w:lang w:eastAsia="en-US"/>
        </w:rPr>
        <w:t>ack</w:t>
      </w:r>
      <w:r>
        <w:rPr>
          <w:rFonts w:ascii="Times New Roman" w:eastAsia="Malgun Gothic" w:hAnsi="Times New Roman" w:cs="Times New Roman"/>
          <w:szCs w:val="22"/>
          <w:lang w:eastAsia="en-US"/>
        </w:rPr>
        <w:t xml:space="preserve"> which is for transmission of Cell switch success</w:t>
      </w:r>
      <w:r w:rsidR="00132B5D">
        <w:rPr>
          <w:rFonts w:ascii="Times New Roman" w:eastAsia="Malgun Gothic" w:hAnsi="Times New Roman" w:cs="Times New Roman"/>
          <w:szCs w:val="22"/>
          <w:lang w:eastAsia="en-US"/>
        </w:rPr>
        <w:t xml:space="preserve"> indication</w:t>
      </w:r>
      <w:r>
        <w:rPr>
          <w:rFonts w:ascii="Times New Roman" w:eastAsia="Malgun Gothic" w:hAnsi="Times New Roman" w:cs="Times New Roman"/>
          <w:szCs w:val="22"/>
          <w:lang w:eastAsia="en-US"/>
        </w:rPr>
        <w:t>.</w:t>
      </w:r>
    </w:p>
    <w:p w14:paraId="1116B940" w14:textId="652522F3" w:rsidR="00320B0E" w:rsidRDefault="00320B0E" w:rsidP="00320B0E">
      <w:pPr>
        <w:pStyle w:val="Doc-text2"/>
        <w:numPr>
          <w:ilvl w:val="0"/>
          <w:numId w:val="13"/>
        </w:numPr>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 xml:space="preserve">The whole latency </w:t>
      </w:r>
      <w:r w:rsidR="00957C97">
        <w:rPr>
          <w:rFonts w:ascii="Times New Roman" w:eastAsia="Malgun Gothic" w:hAnsi="Times New Roman" w:cs="Times New Roman"/>
          <w:szCs w:val="22"/>
          <w:lang w:eastAsia="en-US"/>
        </w:rPr>
        <w:t xml:space="preserve">should </w:t>
      </w:r>
      <w:r>
        <w:rPr>
          <w:rFonts w:ascii="Times New Roman" w:eastAsia="Malgun Gothic" w:hAnsi="Times New Roman" w:cs="Times New Roman"/>
          <w:szCs w:val="22"/>
          <w:lang w:eastAsia="en-US"/>
        </w:rPr>
        <w:t>also include T</w:t>
      </w:r>
      <w:r w:rsidRPr="00320B0E">
        <w:rPr>
          <w:rFonts w:ascii="Times New Roman" w:eastAsia="Malgun Gothic" w:hAnsi="Times New Roman" w:cs="Times New Roman"/>
          <w:szCs w:val="22"/>
          <w:vertAlign w:val="subscript"/>
          <w:lang w:eastAsia="en-US"/>
        </w:rPr>
        <w:t>beam</w:t>
      </w:r>
      <w:r>
        <w:rPr>
          <w:rFonts w:ascii="Times New Roman" w:eastAsia="Malgun Gothic" w:hAnsi="Times New Roman" w:cs="Times New Roman"/>
          <w:szCs w:val="22"/>
          <w:lang w:eastAsia="en-US"/>
        </w:rPr>
        <w:t xml:space="preserve"> which is for TRS tracking and CSI-RS measurements </w:t>
      </w:r>
      <w:r w:rsidR="00132B5D">
        <w:rPr>
          <w:rFonts w:ascii="Times New Roman" w:eastAsia="Malgun Gothic" w:hAnsi="Times New Roman" w:cs="Times New Roman"/>
          <w:szCs w:val="22"/>
          <w:lang w:eastAsia="en-US"/>
        </w:rPr>
        <w:t xml:space="preserve">after RACH </w:t>
      </w:r>
      <w:r>
        <w:rPr>
          <w:rFonts w:ascii="Times New Roman" w:eastAsia="Malgun Gothic" w:hAnsi="Times New Roman" w:cs="Times New Roman"/>
          <w:szCs w:val="22"/>
          <w:lang w:eastAsia="en-US"/>
        </w:rPr>
        <w:t>in order to apply high performance beam</w:t>
      </w:r>
      <w:r w:rsidR="00132B5D">
        <w:rPr>
          <w:rFonts w:ascii="Times New Roman" w:eastAsia="Malgun Gothic" w:hAnsi="Times New Roman" w:cs="Times New Roman"/>
          <w:szCs w:val="22"/>
          <w:lang w:eastAsia="en-US"/>
        </w:rPr>
        <w:t xml:space="preserve"> for data exchange</w:t>
      </w:r>
      <w:r w:rsidR="006A7847">
        <w:rPr>
          <w:rFonts w:ascii="Times New Roman" w:eastAsia="Malgun Gothic" w:hAnsi="Times New Roman" w:cs="Times New Roman"/>
          <w:szCs w:val="22"/>
          <w:lang w:eastAsia="en-US"/>
        </w:rPr>
        <w:t>. But this part may not be concluded before RAN1 provides further input.</w:t>
      </w:r>
      <w:r w:rsidR="0063078B">
        <w:rPr>
          <w:rFonts w:ascii="Times New Roman" w:eastAsia="Malgun Gothic" w:hAnsi="Times New Roman" w:cs="Times New Roman"/>
          <w:szCs w:val="22"/>
          <w:lang w:eastAsia="en-US"/>
        </w:rPr>
        <w:t xml:space="preserve"> So</w:t>
      </w:r>
      <w:r w:rsidR="0078384F">
        <w:rPr>
          <w:rFonts w:ascii="Times New Roman" w:eastAsia="Malgun Gothic" w:hAnsi="Times New Roman" w:cs="Times New Roman"/>
          <w:szCs w:val="22"/>
          <w:lang w:eastAsia="en-US"/>
        </w:rPr>
        <w:t>,</w:t>
      </w:r>
      <w:r w:rsidR="0063078B">
        <w:rPr>
          <w:rFonts w:ascii="Times New Roman" w:eastAsia="Malgun Gothic" w:hAnsi="Times New Roman" w:cs="Times New Roman"/>
          <w:szCs w:val="22"/>
          <w:lang w:eastAsia="en-US"/>
        </w:rPr>
        <w:t xml:space="preserve"> an FFS is added accordingly.</w:t>
      </w:r>
    </w:p>
    <w:p w14:paraId="68B84AF5" w14:textId="21CC9B89" w:rsidR="00320B0E" w:rsidRDefault="0063078B" w:rsidP="00F8359E">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noProof/>
          <w:szCs w:val="22"/>
          <w:lang w:eastAsia="en-US"/>
        </w:rPr>
        <w:drawing>
          <wp:inline distT="0" distB="0" distL="0" distR="0" wp14:anchorId="36526C4A" wp14:editId="58C0E600">
            <wp:extent cx="6263936" cy="18511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03343" cy="1862773"/>
                    </a:xfrm>
                    <a:prstGeom prst="rect">
                      <a:avLst/>
                    </a:prstGeom>
                    <a:noFill/>
                  </pic:spPr>
                </pic:pic>
              </a:graphicData>
            </a:graphic>
          </wp:inline>
        </w:drawing>
      </w:r>
    </w:p>
    <w:p w14:paraId="22D99177" w14:textId="338A68A2" w:rsidR="00953057" w:rsidRPr="00320B0E" w:rsidRDefault="00320B0E" w:rsidP="00320B0E">
      <w:pPr>
        <w:pStyle w:val="Doc-text2"/>
        <w:ind w:left="0" w:firstLine="0"/>
        <w:jc w:val="center"/>
        <w:rPr>
          <w:rFonts w:ascii="Times New Roman" w:eastAsia="Malgun Gothic" w:hAnsi="Times New Roman" w:cs="Times New Roman"/>
          <w:b/>
          <w:bCs/>
          <w:szCs w:val="22"/>
          <w:lang w:eastAsia="en-US"/>
        </w:rPr>
      </w:pPr>
      <w:r w:rsidRPr="00320B0E">
        <w:rPr>
          <w:rFonts w:ascii="Times New Roman" w:eastAsia="Malgun Gothic" w:hAnsi="Times New Roman" w:cs="Times New Roman"/>
          <w:b/>
          <w:bCs/>
          <w:szCs w:val="22"/>
          <w:lang w:eastAsia="en-US"/>
        </w:rPr>
        <w:t>Figure 1 revised latency model of L1/L2 based mobility</w:t>
      </w:r>
    </w:p>
    <w:p w14:paraId="2E39899E" w14:textId="77777777" w:rsidR="008A639F" w:rsidRDefault="008A639F" w:rsidP="008A639F">
      <w:pPr>
        <w:rPr>
          <w:b/>
          <w:bCs/>
          <w:sz w:val="22"/>
          <w:szCs w:val="22"/>
        </w:rPr>
      </w:pPr>
    </w:p>
    <w:p w14:paraId="258A76B7" w14:textId="5CBAB8DD" w:rsidR="00F8359E" w:rsidRDefault="008A639F" w:rsidP="008A639F">
      <w:pPr>
        <w:rPr>
          <w:b/>
          <w:bCs/>
          <w:sz w:val="22"/>
          <w:szCs w:val="22"/>
        </w:rPr>
      </w:pPr>
      <w:r w:rsidRPr="00DB3E4D">
        <w:rPr>
          <w:b/>
          <w:bCs/>
          <w:sz w:val="22"/>
          <w:szCs w:val="22"/>
        </w:rPr>
        <w:t xml:space="preserve">Proposal </w:t>
      </w:r>
      <w:r w:rsidR="00F429B6">
        <w:rPr>
          <w:b/>
          <w:bCs/>
          <w:sz w:val="22"/>
          <w:szCs w:val="22"/>
        </w:rPr>
        <w:t>4</w:t>
      </w:r>
      <w:r w:rsidRPr="00DB3E4D">
        <w:rPr>
          <w:b/>
          <w:bCs/>
          <w:sz w:val="22"/>
          <w:szCs w:val="22"/>
        </w:rPr>
        <w:t>:</w:t>
      </w:r>
      <w:r w:rsidRPr="00DB3E4D">
        <w:rPr>
          <w:b/>
          <w:bCs/>
        </w:rPr>
        <w:t xml:space="preserve"> </w:t>
      </w:r>
      <w:r w:rsidR="00E07DE7">
        <w:rPr>
          <w:b/>
          <w:bCs/>
          <w:sz w:val="22"/>
          <w:szCs w:val="22"/>
        </w:rPr>
        <w:t>consider Figure 1 as the baseline procedure of LTM</w:t>
      </w:r>
      <w:r w:rsidRPr="00153015">
        <w:rPr>
          <w:b/>
          <w:bCs/>
          <w:sz w:val="22"/>
          <w:szCs w:val="22"/>
        </w:rPr>
        <w:t>.</w:t>
      </w:r>
    </w:p>
    <w:p w14:paraId="0252E868" w14:textId="77777777" w:rsidR="0078384F" w:rsidRDefault="0078384F" w:rsidP="008A639F"/>
    <w:p w14:paraId="3CED5B81" w14:textId="2A82B216" w:rsidR="00142BB2" w:rsidRDefault="001D7693" w:rsidP="00AE4652">
      <w:pPr>
        <w:rPr>
          <w:sz w:val="22"/>
          <w:szCs w:val="22"/>
        </w:rPr>
      </w:pPr>
      <w:r>
        <w:rPr>
          <w:sz w:val="22"/>
          <w:szCs w:val="22"/>
        </w:rPr>
        <w:lastRenderedPageBreak/>
        <w:t xml:space="preserve">Regarding how to handle the configuration of candidate cells, we think </w:t>
      </w:r>
      <w:r w:rsidR="0078384F">
        <w:rPr>
          <w:sz w:val="22"/>
          <w:szCs w:val="22"/>
        </w:rPr>
        <w:t>the handling</w:t>
      </w:r>
      <w:r>
        <w:rPr>
          <w:sz w:val="22"/>
          <w:szCs w:val="22"/>
        </w:rPr>
        <w:t xml:space="preserve"> could be split into three steps, i.e., decoding, compliance check, and application of the configuration. According to the agreement made in RAN2#119bis as below:</w:t>
      </w:r>
    </w:p>
    <w:tbl>
      <w:tblPr>
        <w:tblStyle w:val="TableGrid"/>
        <w:tblW w:w="0" w:type="auto"/>
        <w:tblLook w:val="04A0" w:firstRow="1" w:lastRow="0" w:firstColumn="1" w:lastColumn="0" w:noHBand="0" w:noVBand="1"/>
      </w:tblPr>
      <w:tblGrid>
        <w:gridCol w:w="9016"/>
      </w:tblGrid>
      <w:tr w:rsidR="001D7693" w14:paraId="0CCA91BB" w14:textId="77777777" w:rsidTr="001D7693">
        <w:tc>
          <w:tcPr>
            <w:tcW w:w="9016" w:type="dxa"/>
          </w:tcPr>
          <w:p w14:paraId="5245776B" w14:textId="77777777" w:rsidR="001D7693" w:rsidRDefault="001D7693" w:rsidP="001D7693">
            <w:pPr>
              <w:pStyle w:val="Agreement"/>
              <w:rPr>
                <w:lang w:eastAsia="zh-CN"/>
              </w:rPr>
            </w:pPr>
            <w:r>
              <w:rPr>
                <w:rFonts w:hint="eastAsia"/>
                <w:lang w:eastAsia="zh-CN"/>
              </w:rPr>
              <w:t xml:space="preserve">For UE processing, the following </w:t>
            </w:r>
            <w:r>
              <w:rPr>
                <w:lang w:eastAsia="zh-CN"/>
              </w:rPr>
              <w:t>(not exhaustive) is assumed to</w:t>
            </w:r>
            <w:r>
              <w:rPr>
                <w:rFonts w:hint="eastAsia"/>
                <w:lang w:eastAsia="zh-CN"/>
              </w:rPr>
              <w:t xml:space="preserve"> be performed after </w:t>
            </w:r>
            <w:r>
              <w:rPr>
                <w:lang w:eastAsia="zh-CN"/>
              </w:rPr>
              <w:t>receiving</w:t>
            </w:r>
            <w:r>
              <w:rPr>
                <w:rFonts w:hint="eastAsia"/>
                <w:lang w:eastAsia="zh-CN"/>
              </w:rPr>
              <w:t xml:space="preserve"> the cell switch command</w:t>
            </w:r>
            <w:r>
              <w:rPr>
                <w:lang w:eastAsia="zh-CN"/>
              </w:rPr>
              <w:t>:</w:t>
            </w:r>
          </w:p>
          <w:p w14:paraId="4E0329F6" w14:textId="77777777" w:rsidR="001D7693" w:rsidRDefault="001D7693" w:rsidP="001D7693">
            <w:pPr>
              <w:pStyle w:val="Agreement"/>
              <w:numPr>
                <w:ilvl w:val="0"/>
                <w:numId w:val="0"/>
              </w:numPr>
              <w:ind w:left="1619"/>
              <w:rPr>
                <w:lang w:eastAsia="zh-CN"/>
              </w:rPr>
            </w:pPr>
            <w:r>
              <w:rPr>
                <w:lang w:eastAsia="zh-CN"/>
              </w:rPr>
              <w:t xml:space="preserve">MAC/RLC </w:t>
            </w:r>
            <w:r>
              <w:rPr>
                <w:rFonts w:hint="eastAsia"/>
                <w:lang w:eastAsia="zh-CN"/>
              </w:rPr>
              <w:t>reset (</w:t>
            </w:r>
            <w:r>
              <w:rPr>
                <w:lang w:eastAsia="zh-CN"/>
              </w:rPr>
              <w:t>when configured</w:t>
            </w:r>
            <w:r>
              <w:rPr>
                <w:rFonts w:hint="eastAsia"/>
                <w:lang w:eastAsia="zh-CN"/>
              </w:rPr>
              <w:t>)</w:t>
            </w:r>
            <w:r>
              <w:rPr>
                <w:lang w:eastAsia="zh-CN"/>
              </w:rPr>
              <w:t xml:space="preserve"> </w:t>
            </w:r>
          </w:p>
          <w:p w14:paraId="00DF2CE9" w14:textId="30F37F38" w:rsidR="001D7693" w:rsidRPr="001D7693" w:rsidRDefault="001D7693" w:rsidP="001D7693">
            <w:pPr>
              <w:pStyle w:val="Agreement"/>
              <w:numPr>
                <w:ilvl w:val="0"/>
                <w:numId w:val="0"/>
              </w:numPr>
              <w:ind w:left="1619"/>
              <w:rPr>
                <w:lang w:eastAsia="zh-CN"/>
              </w:rPr>
            </w:pPr>
            <w:r>
              <w:rPr>
                <w:lang w:eastAsia="zh-CN"/>
              </w:rPr>
              <w:t>RF retuning</w:t>
            </w:r>
            <w:r>
              <w:rPr>
                <w:rFonts w:hint="eastAsia"/>
                <w:lang w:eastAsia="zh-CN"/>
              </w:rPr>
              <w:t xml:space="preserve"> (</w:t>
            </w:r>
            <w:r>
              <w:rPr>
                <w:lang w:eastAsia="zh-CN"/>
              </w:rPr>
              <w:t>e.g.</w:t>
            </w:r>
            <w:r>
              <w:rPr>
                <w:rFonts w:hint="eastAsia"/>
                <w:lang w:eastAsia="zh-CN"/>
              </w:rPr>
              <w:t xml:space="preserve"> needed for inter-frequency)</w:t>
            </w:r>
            <w:r>
              <w:rPr>
                <w:lang w:eastAsia="zh-CN"/>
              </w:rPr>
              <w:t xml:space="preserve">, baseband retuning </w:t>
            </w:r>
          </w:p>
        </w:tc>
      </w:tr>
    </w:tbl>
    <w:p w14:paraId="35E4D00A" w14:textId="7E41CFB2" w:rsidR="001D7693" w:rsidRDefault="001D7693" w:rsidP="00AE4652">
      <w:pPr>
        <w:rPr>
          <w:sz w:val="22"/>
          <w:szCs w:val="22"/>
        </w:rPr>
      </w:pPr>
    </w:p>
    <w:p w14:paraId="4E8F6CDC" w14:textId="3E4821D1" w:rsidR="00EF4BEC" w:rsidRDefault="001D7693" w:rsidP="00AE4652">
      <w:pPr>
        <w:rPr>
          <w:sz w:val="22"/>
          <w:szCs w:val="22"/>
        </w:rPr>
      </w:pPr>
      <w:r>
        <w:rPr>
          <w:sz w:val="22"/>
          <w:szCs w:val="22"/>
        </w:rPr>
        <w:t xml:space="preserve">The step 3, i.e., the application </w:t>
      </w:r>
      <w:r w:rsidR="00E96AFA">
        <w:rPr>
          <w:sz w:val="22"/>
          <w:szCs w:val="22"/>
        </w:rPr>
        <w:t xml:space="preserve">of the configuration </w:t>
      </w:r>
      <w:r>
        <w:rPr>
          <w:sz w:val="22"/>
          <w:szCs w:val="22"/>
        </w:rPr>
        <w:t>step</w:t>
      </w:r>
      <w:r w:rsidR="002F71F9">
        <w:rPr>
          <w:sz w:val="22"/>
          <w:szCs w:val="22"/>
        </w:rPr>
        <w:t>,</w:t>
      </w:r>
      <w:r>
        <w:rPr>
          <w:sz w:val="22"/>
          <w:szCs w:val="22"/>
        </w:rPr>
        <w:t xml:space="preserve"> is performed after</w:t>
      </w:r>
      <w:r w:rsidR="00067843">
        <w:rPr>
          <w:sz w:val="22"/>
          <w:szCs w:val="22"/>
        </w:rPr>
        <w:t xml:space="preserve"> receiving the cell switch command. And the discussion point is </w:t>
      </w:r>
      <w:r w:rsidR="00067843" w:rsidRPr="00067843">
        <w:rPr>
          <w:sz w:val="22"/>
          <w:szCs w:val="22"/>
        </w:rPr>
        <w:t>whether ASN.1 decoding and validity/compliance check of candidate cell configuration are performed upon reception of the candidate cells configuration</w:t>
      </w:r>
      <w:r w:rsidR="00067843">
        <w:rPr>
          <w:sz w:val="22"/>
          <w:szCs w:val="22"/>
        </w:rPr>
        <w:t>, and whether to specify this UE behaviour. And in our view, this discussion is also related to the reference configuration. In RAN2#119bis, RAN2 agreed “</w:t>
      </w:r>
      <w:r w:rsidR="00067843" w:rsidRPr="00067843">
        <w:rPr>
          <w:sz w:val="22"/>
          <w:szCs w:val="22"/>
        </w:rPr>
        <w:t>For L1L2 mobility will support that candidate configurations are delta configurations on top of a reference configuration. FFS if the reference configuration is a separate reference configuration or e.g. the current configuration</w:t>
      </w:r>
      <w:r w:rsidR="00067843">
        <w:rPr>
          <w:sz w:val="22"/>
          <w:szCs w:val="22"/>
        </w:rPr>
        <w:t xml:space="preserve">”. </w:t>
      </w:r>
    </w:p>
    <w:p w14:paraId="27758221" w14:textId="0CD0EB1B" w:rsidR="00EF4BEC" w:rsidRDefault="00067843" w:rsidP="00AE4652">
      <w:pPr>
        <w:rPr>
          <w:sz w:val="22"/>
          <w:szCs w:val="22"/>
        </w:rPr>
      </w:pPr>
      <w:r>
        <w:rPr>
          <w:sz w:val="22"/>
          <w:szCs w:val="22"/>
        </w:rPr>
        <w:t>If the reference configuration is the current configuration</w:t>
      </w:r>
      <w:r w:rsidR="00E94103">
        <w:rPr>
          <w:sz w:val="22"/>
          <w:szCs w:val="22"/>
        </w:rPr>
        <w:t xml:space="preserve"> </w:t>
      </w:r>
      <w:r w:rsidR="00E94103" w:rsidRPr="00E94103">
        <w:rPr>
          <w:sz w:val="22"/>
          <w:szCs w:val="22"/>
        </w:rPr>
        <w:t>(as like in the legacy case where the current source Pcell is the reference for the candidate cells)</w:t>
      </w:r>
      <w:r>
        <w:rPr>
          <w:sz w:val="22"/>
          <w:szCs w:val="22"/>
        </w:rPr>
        <w:t xml:space="preserve">, UE has to decode the configuration of candidate cells </w:t>
      </w:r>
      <w:r w:rsidRPr="00067843">
        <w:rPr>
          <w:sz w:val="22"/>
          <w:szCs w:val="22"/>
        </w:rPr>
        <w:t>upon reception</w:t>
      </w:r>
      <w:r>
        <w:rPr>
          <w:sz w:val="22"/>
          <w:szCs w:val="22"/>
        </w:rPr>
        <w:t xml:space="preserve"> to get the full configuration</w:t>
      </w:r>
      <w:r w:rsidR="00DD1A21" w:rsidRPr="00DD1A21">
        <w:t xml:space="preserve"> </w:t>
      </w:r>
      <w:r w:rsidR="00DD1A21" w:rsidRPr="00DD1A21">
        <w:rPr>
          <w:sz w:val="22"/>
          <w:szCs w:val="22"/>
        </w:rPr>
        <w:t>of the candidate cells</w:t>
      </w:r>
      <w:r>
        <w:rPr>
          <w:sz w:val="22"/>
          <w:szCs w:val="22"/>
        </w:rPr>
        <w:t>, otherwise if a second reconfiguration</w:t>
      </w:r>
      <w:r w:rsidR="004F365B">
        <w:rPr>
          <w:sz w:val="22"/>
          <w:szCs w:val="22"/>
        </w:rPr>
        <w:t xml:space="preserve"> of current</w:t>
      </w:r>
      <w:r w:rsidR="00B4723E">
        <w:rPr>
          <w:sz w:val="22"/>
          <w:szCs w:val="22"/>
        </w:rPr>
        <w:t xml:space="preserve"> source</w:t>
      </w:r>
      <w:r w:rsidR="004F365B">
        <w:rPr>
          <w:sz w:val="22"/>
          <w:szCs w:val="22"/>
        </w:rPr>
        <w:t xml:space="preserve"> configuration</w:t>
      </w:r>
      <w:r>
        <w:rPr>
          <w:sz w:val="22"/>
          <w:szCs w:val="22"/>
        </w:rPr>
        <w:t xml:space="preserve"> occurs before the UE receives the cell switch command, </w:t>
      </w:r>
      <w:r w:rsidR="00F66F88">
        <w:rPr>
          <w:sz w:val="22"/>
          <w:szCs w:val="22"/>
        </w:rPr>
        <w:t xml:space="preserve">i.e., </w:t>
      </w:r>
      <w:r w:rsidR="00F66F88" w:rsidRPr="00F66F88">
        <w:rPr>
          <w:sz w:val="22"/>
          <w:szCs w:val="22"/>
        </w:rPr>
        <w:t xml:space="preserve">the latest source cell configuration </w:t>
      </w:r>
      <w:r w:rsidR="00AF5450">
        <w:rPr>
          <w:sz w:val="22"/>
          <w:szCs w:val="22"/>
        </w:rPr>
        <w:t xml:space="preserve">is not the same as the reference configuration when the delta configuration is made for candidate cells, </w:t>
      </w:r>
      <w:r>
        <w:rPr>
          <w:sz w:val="22"/>
          <w:szCs w:val="22"/>
        </w:rPr>
        <w:t xml:space="preserve">the </w:t>
      </w:r>
      <w:r w:rsidR="00EF4BEC">
        <w:rPr>
          <w:sz w:val="22"/>
          <w:szCs w:val="22"/>
        </w:rPr>
        <w:t>configuration</w:t>
      </w:r>
      <w:r>
        <w:rPr>
          <w:sz w:val="22"/>
          <w:szCs w:val="22"/>
        </w:rPr>
        <w:t xml:space="preserve"> of </w:t>
      </w:r>
      <w:r w:rsidR="00EF4BEC">
        <w:rPr>
          <w:sz w:val="22"/>
          <w:szCs w:val="22"/>
        </w:rPr>
        <w:t>candidate</w:t>
      </w:r>
      <w:r>
        <w:rPr>
          <w:sz w:val="22"/>
          <w:szCs w:val="22"/>
        </w:rPr>
        <w:t xml:space="preserve"> cells have to be updated </w:t>
      </w:r>
      <w:r w:rsidR="004F365B">
        <w:rPr>
          <w:sz w:val="22"/>
          <w:szCs w:val="22"/>
        </w:rPr>
        <w:t xml:space="preserve">accordingly </w:t>
      </w:r>
      <w:r>
        <w:rPr>
          <w:sz w:val="22"/>
          <w:szCs w:val="22"/>
        </w:rPr>
        <w:t>as well.</w:t>
      </w:r>
      <w:r w:rsidR="00EF4BEC">
        <w:rPr>
          <w:sz w:val="22"/>
          <w:szCs w:val="22"/>
        </w:rPr>
        <w:t xml:space="preserve"> It may lead to more RRC signalling overhead. </w:t>
      </w:r>
    </w:p>
    <w:p w14:paraId="3DC9CA83" w14:textId="358D535E" w:rsidR="001D7693" w:rsidRDefault="0009420A" w:rsidP="00AE4652">
      <w:pPr>
        <w:rPr>
          <w:sz w:val="22"/>
          <w:szCs w:val="22"/>
        </w:rPr>
      </w:pPr>
      <w:r>
        <w:rPr>
          <w:sz w:val="22"/>
          <w:szCs w:val="22"/>
        </w:rPr>
        <w:t>O</w:t>
      </w:r>
      <w:r w:rsidR="00EF4BEC">
        <w:rPr>
          <w:sz w:val="22"/>
          <w:szCs w:val="22"/>
        </w:rPr>
        <w:t xml:space="preserve">n </w:t>
      </w:r>
      <w:r w:rsidR="00BF17C6">
        <w:rPr>
          <w:sz w:val="22"/>
          <w:szCs w:val="22"/>
        </w:rPr>
        <w:t xml:space="preserve">the </w:t>
      </w:r>
      <w:r w:rsidR="00EF4BEC">
        <w:rPr>
          <w:sz w:val="22"/>
          <w:szCs w:val="22"/>
        </w:rPr>
        <w:t xml:space="preserve">other hand, if the reference configuration is a separate reference configuration, also considering the latency of ASN.1 decoding and compliance check is minimal, it seems not so necessary to do this upon reception of the </w:t>
      </w:r>
      <w:r w:rsidR="00EF4BEC" w:rsidRPr="00067843">
        <w:rPr>
          <w:sz w:val="22"/>
          <w:szCs w:val="22"/>
        </w:rPr>
        <w:t>candidate cells configuration</w:t>
      </w:r>
      <w:r w:rsidR="00EF4BEC">
        <w:rPr>
          <w:sz w:val="22"/>
          <w:szCs w:val="22"/>
        </w:rPr>
        <w:t>. Because a big amount of candidate cells may be configured for UE, and early decoding means the full configuration of all candidate cells</w:t>
      </w:r>
      <w:r w:rsidR="0063078B">
        <w:rPr>
          <w:sz w:val="22"/>
          <w:szCs w:val="22"/>
        </w:rPr>
        <w:t xml:space="preserve"> may take up a large memory resource</w:t>
      </w:r>
      <w:r w:rsidR="004F365B">
        <w:rPr>
          <w:sz w:val="22"/>
          <w:szCs w:val="22"/>
        </w:rPr>
        <w:t xml:space="preserve"> at UE side</w:t>
      </w:r>
      <w:r w:rsidR="0063078B">
        <w:rPr>
          <w:sz w:val="22"/>
          <w:szCs w:val="22"/>
        </w:rPr>
        <w:t xml:space="preserve">. In this case, </w:t>
      </w:r>
      <w:r w:rsidR="004F365B">
        <w:rPr>
          <w:sz w:val="22"/>
          <w:szCs w:val="22"/>
        </w:rPr>
        <w:t xml:space="preserve">it </w:t>
      </w:r>
      <w:r w:rsidR="0063078B">
        <w:rPr>
          <w:sz w:val="22"/>
          <w:szCs w:val="22"/>
        </w:rPr>
        <w:t>might be good to leave it to UE implementation</w:t>
      </w:r>
      <w:r w:rsidR="004F365B" w:rsidRPr="004F365B">
        <w:rPr>
          <w:sz w:val="22"/>
          <w:szCs w:val="22"/>
        </w:rPr>
        <w:t xml:space="preserve"> </w:t>
      </w:r>
      <w:r w:rsidR="004F365B">
        <w:rPr>
          <w:sz w:val="22"/>
          <w:szCs w:val="22"/>
        </w:rPr>
        <w:t>when to perform ASN.1 decoding and compliance check</w:t>
      </w:r>
      <w:r w:rsidR="0063078B">
        <w:rPr>
          <w:sz w:val="22"/>
          <w:szCs w:val="22"/>
        </w:rPr>
        <w:t>.</w:t>
      </w:r>
    </w:p>
    <w:p w14:paraId="402AAC7D" w14:textId="1DCF2831" w:rsidR="0063078B" w:rsidRPr="0063078B" w:rsidRDefault="0063078B" w:rsidP="00AE4652">
      <w:pPr>
        <w:rPr>
          <w:b/>
          <w:bCs/>
          <w:sz w:val="22"/>
          <w:szCs w:val="22"/>
        </w:rPr>
      </w:pPr>
      <w:r w:rsidRPr="0063078B">
        <w:rPr>
          <w:b/>
          <w:bCs/>
          <w:sz w:val="22"/>
          <w:szCs w:val="22"/>
        </w:rPr>
        <w:t>Proposal 5: postpone the discussion on “whether ASN.1 decoding and validity/compliance check of candidate cell configuration are performed upon reception of the candidate cells configuration. FFS if this need to be specified”, until RAN2 figures out what is the reference configuration</w:t>
      </w:r>
      <w:r w:rsidR="004F365B">
        <w:rPr>
          <w:b/>
          <w:bCs/>
          <w:sz w:val="22"/>
          <w:szCs w:val="22"/>
        </w:rPr>
        <w:t xml:space="preserve"> to enable </w:t>
      </w:r>
      <w:r w:rsidR="004F365B" w:rsidRPr="004F365B">
        <w:rPr>
          <w:b/>
          <w:bCs/>
          <w:sz w:val="22"/>
          <w:szCs w:val="22"/>
        </w:rPr>
        <w:t>delta configurations</w:t>
      </w:r>
      <w:r w:rsidRPr="0063078B">
        <w:rPr>
          <w:b/>
          <w:bCs/>
          <w:sz w:val="22"/>
          <w:szCs w:val="22"/>
        </w:rPr>
        <w:t>.</w:t>
      </w:r>
    </w:p>
    <w:p w14:paraId="23A8CAB2" w14:textId="77D84259" w:rsidR="009F6669" w:rsidRDefault="009F6669" w:rsidP="00826C92">
      <w:pPr>
        <w:pStyle w:val="Heading1"/>
        <w:numPr>
          <w:ilvl w:val="0"/>
          <w:numId w:val="1"/>
        </w:numPr>
      </w:pPr>
      <w:r>
        <w:t>Conclusion</w:t>
      </w:r>
    </w:p>
    <w:p w14:paraId="67F7B361" w14:textId="0833911F" w:rsidR="00695D6F" w:rsidRDefault="00932F0E" w:rsidP="00695D6F">
      <w:pPr>
        <w:rPr>
          <w:sz w:val="22"/>
          <w:szCs w:val="22"/>
        </w:rPr>
      </w:pPr>
      <w:r w:rsidRPr="0025105E">
        <w:rPr>
          <w:sz w:val="22"/>
          <w:szCs w:val="22"/>
          <w:lang w:val="en-US"/>
        </w:rPr>
        <w:t xml:space="preserve">In this paper, we discuss </w:t>
      </w:r>
      <w:r w:rsidR="004F365B">
        <w:rPr>
          <w:sz w:val="22"/>
          <w:szCs w:val="22"/>
          <w:lang w:val="en-US"/>
        </w:rPr>
        <w:t xml:space="preserve">some issues related to </w:t>
      </w:r>
      <w:r w:rsidR="00422B2F">
        <w:rPr>
          <w:sz w:val="22"/>
          <w:szCs w:val="22"/>
          <w:lang w:val="en-US"/>
        </w:rPr>
        <w:t>the latency model of L1/L2 based handover</w:t>
      </w:r>
      <w:r w:rsidRPr="0025105E">
        <w:rPr>
          <w:sz w:val="22"/>
          <w:szCs w:val="22"/>
          <w:lang w:val="en-US"/>
        </w:rPr>
        <w:t xml:space="preserve">, and we </w:t>
      </w:r>
      <w:r w:rsidR="00695D6F" w:rsidRPr="006F1EB1">
        <w:rPr>
          <w:sz w:val="22"/>
          <w:szCs w:val="22"/>
        </w:rPr>
        <w:t>propose:</w:t>
      </w:r>
    </w:p>
    <w:p w14:paraId="7EF8459E" w14:textId="41A70C2E" w:rsidR="004F365B" w:rsidRPr="00AA7F8A" w:rsidRDefault="004F365B" w:rsidP="004F365B">
      <w:pPr>
        <w:rPr>
          <w:b/>
          <w:bCs/>
          <w:sz w:val="22"/>
          <w:szCs w:val="22"/>
        </w:rPr>
      </w:pPr>
      <w:r w:rsidRPr="00AA7F8A">
        <w:rPr>
          <w:b/>
          <w:bCs/>
          <w:sz w:val="22"/>
          <w:szCs w:val="22"/>
        </w:rPr>
        <w:t>Proposal 1: define a</w:t>
      </w:r>
      <w:r>
        <w:rPr>
          <w:b/>
          <w:bCs/>
          <w:sz w:val="22"/>
          <w:szCs w:val="22"/>
        </w:rPr>
        <w:t>n uplink</w:t>
      </w:r>
      <w:r w:rsidRPr="00AA7F8A">
        <w:rPr>
          <w:b/>
          <w:bCs/>
          <w:sz w:val="22"/>
          <w:szCs w:val="22"/>
        </w:rPr>
        <w:t xml:space="preserve"> MAC CE</w:t>
      </w:r>
      <w:r w:rsidR="000D141C" w:rsidRPr="000D141C">
        <w:rPr>
          <w:sz w:val="22"/>
          <w:szCs w:val="22"/>
        </w:rPr>
        <w:t xml:space="preserve"> </w:t>
      </w:r>
      <w:r w:rsidR="000D141C" w:rsidRPr="000D141C">
        <w:rPr>
          <w:b/>
          <w:bCs/>
          <w:sz w:val="22"/>
          <w:szCs w:val="22"/>
        </w:rPr>
        <w:t>towards target cell</w:t>
      </w:r>
      <w:r w:rsidRPr="00AA7F8A">
        <w:rPr>
          <w:b/>
          <w:bCs/>
          <w:sz w:val="22"/>
          <w:szCs w:val="22"/>
        </w:rPr>
        <w:t xml:space="preserve"> as the success indication of </w:t>
      </w:r>
      <w:r>
        <w:rPr>
          <w:b/>
          <w:bCs/>
          <w:sz w:val="22"/>
          <w:szCs w:val="22"/>
        </w:rPr>
        <w:t>cell switch</w:t>
      </w:r>
      <w:r w:rsidRPr="00AA7F8A">
        <w:rPr>
          <w:b/>
          <w:bCs/>
          <w:sz w:val="22"/>
          <w:szCs w:val="22"/>
        </w:rPr>
        <w:t>.</w:t>
      </w:r>
    </w:p>
    <w:p w14:paraId="5D188D51" w14:textId="77777777" w:rsidR="004F365B" w:rsidRDefault="004F365B" w:rsidP="004F365B">
      <w:pPr>
        <w:rPr>
          <w:b/>
          <w:bCs/>
          <w:sz w:val="22"/>
          <w:szCs w:val="22"/>
        </w:rPr>
      </w:pPr>
      <w:r w:rsidRPr="00153015">
        <w:rPr>
          <w:b/>
          <w:bCs/>
          <w:sz w:val="22"/>
          <w:szCs w:val="22"/>
        </w:rPr>
        <w:t xml:space="preserve">Proposal </w:t>
      </w:r>
      <w:r>
        <w:rPr>
          <w:b/>
          <w:bCs/>
          <w:sz w:val="22"/>
          <w:szCs w:val="22"/>
        </w:rPr>
        <w:t>2</w:t>
      </w:r>
      <w:r w:rsidRPr="00153015">
        <w:rPr>
          <w:b/>
          <w:bCs/>
          <w:sz w:val="22"/>
          <w:szCs w:val="22"/>
        </w:rPr>
        <w:t>: the end point of the L1/L2</w:t>
      </w:r>
      <w:r>
        <w:rPr>
          <w:b/>
          <w:bCs/>
          <w:sz w:val="22"/>
          <w:szCs w:val="22"/>
        </w:rPr>
        <w:t xml:space="preserve"> mobility</w:t>
      </w:r>
      <w:r w:rsidRPr="00153015">
        <w:rPr>
          <w:b/>
          <w:bCs/>
          <w:sz w:val="22"/>
          <w:szCs w:val="22"/>
        </w:rPr>
        <w:t xml:space="preserve"> interruption time is the time when UE sends the cell switch success indication to target cell.</w:t>
      </w:r>
    </w:p>
    <w:p w14:paraId="05A0F2C8" w14:textId="77777777" w:rsidR="004F365B" w:rsidRPr="00DB3E4D" w:rsidRDefault="004F365B" w:rsidP="004F365B">
      <w:pPr>
        <w:rPr>
          <w:b/>
          <w:bCs/>
          <w:sz w:val="22"/>
          <w:szCs w:val="22"/>
        </w:rPr>
      </w:pPr>
      <w:r w:rsidRPr="00DB3E4D">
        <w:rPr>
          <w:b/>
          <w:bCs/>
          <w:sz w:val="22"/>
          <w:szCs w:val="22"/>
        </w:rPr>
        <w:t xml:space="preserve">Proposal </w:t>
      </w:r>
      <w:r>
        <w:rPr>
          <w:b/>
          <w:bCs/>
          <w:sz w:val="22"/>
          <w:szCs w:val="22"/>
        </w:rPr>
        <w:t>3</w:t>
      </w:r>
      <w:r w:rsidRPr="00DB3E4D">
        <w:rPr>
          <w:b/>
          <w:bCs/>
          <w:sz w:val="22"/>
          <w:szCs w:val="22"/>
        </w:rPr>
        <w:t>:</w:t>
      </w:r>
      <w:r w:rsidRPr="00DB3E4D">
        <w:rPr>
          <w:b/>
          <w:bCs/>
        </w:rPr>
        <w:t xml:space="preserve"> </w:t>
      </w:r>
      <w:r w:rsidRPr="006A7847">
        <w:rPr>
          <w:b/>
          <w:bCs/>
          <w:sz w:val="22"/>
          <w:szCs w:val="22"/>
        </w:rPr>
        <w:t>RAN2 assume</w:t>
      </w:r>
      <w:r>
        <w:rPr>
          <w:b/>
          <w:bCs/>
          <w:sz w:val="22"/>
          <w:szCs w:val="22"/>
        </w:rPr>
        <w:t>s</w:t>
      </w:r>
      <w:r w:rsidRPr="006A7847">
        <w:rPr>
          <w:b/>
          <w:bCs/>
          <w:sz w:val="22"/>
          <w:szCs w:val="22"/>
        </w:rPr>
        <w:t xml:space="preserve"> TRS tracking and CSI RS measurement (in order to enable high performance beam) should also be included as part of latency of LTM.</w:t>
      </w:r>
    </w:p>
    <w:p w14:paraId="0A10B6A4" w14:textId="5772E008" w:rsidR="004F365B" w:rsidRDefault="004F365B" w:rsidP="004F365B">
      <w:pPr>
        <w:rPr>
          <w:b/>
          <w:bCs/>
          <w:sz w:val="22"/>
          <w:szCs w:val="22"/>
        </w:rPr>
      </w:pPr>
      <w:r w:rsidRPr="00DB3E4D">
        <w:rPr>
          <w:b/>
          <w:bCs/>
          <w:sz w:val="22"/>
          <w:szCs w:val="22"/>
        </w:rPr>
        <w:t xml:space="preserve">Proposal </w:t>
      </w:r>
      <w:r>
        <w:rPr>
          <w:b/>
          <w:bCs/>
          <w:sz w:val="22"/>
          <w:szCs w:val="22"/>
        </w:rPr>
        <w:t>4</w:t>
      </w:r>
      <w:r w:rsidRPr="00DB3E4D">
        <w:rPr>
          <w:b/>
          <w:bCs/>
          <w:sz w:val="22"/>
          <w:szCs w:val="22"/>
        </w:rPr>
        <w:t>:</w:t>
      </w:r>
      <w:r w:rsidRPr="00DB3E4D">
        <w:rPr>
          <w:b/>
          <w:bCs/>
        </w:rPr>
        <w:t xml:space="preserve"> </w:t>
      </w:r>
      <w:r>
        <w:rPr>
          <w:b/>
          <w:bCs/>
          <w:sz w:val="22"/>
          <w:szCs w:val="22"/>
        </w:rPr>
        <w:t>consider Figure 1 as the baseline procedure of LTM</w:t>
      </w:r>
      <w:r w:rsidRPr="00153015">
        <w:rPr>
          <w:b/>
          <w:bCs/>
          <w:sz w:val="22"/>
          <w:szCs w:val="22"/>
        </w:rPr>
        <w:t>.</w:t>
      </w:r>
    </w:p>
    <w:p w14:paraId="1F0D9C82" w14:textId="77777777" w:rsidR="004F365B" w:rsidRDefault="004F365B" w:rsidP="004F365B">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noProof/>
          <w:szCs w:val="22"/>
          <w:lang w:eastAsia="en-US"/>
        </w:rPr>
        <w:lastRenderedPageBreak/>
        <w:drawing>
          <wp:inline distT="0" distB="0" distL="0" distR="0" wp14:anchorId="0FEC6D08" wp14:editId="339A2847">
            <wp:extent cx="5707635" cy="168672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4843" cy="1718410"/>
                    </a:xfrm>
                    <a:prstGeom prst="rect">
                      <a:avLst/>
                    </a:prstGeom>
                    <a:noFill/>
                  </pic:spPr>
                </pic:pic>
              </a:graphicData>
            </a:graphic>
          </wp:inline>
        </w:drawing>
      </w:r>
    </w:p>
    <w:p w14:paraId="6839E3FE" w14:textId="77777777" w:rsidR="004F365B" w:rsidRPr="00320B0E" w:rsidRDefault="004F365B" w:rsidP="004F365B">
      <w:pPr>
        <w:pStyle w:val="Doc-text2"/>
        <w:ind w:left="0" w:firstLine="0"/>
        <w:jc w:val="center"/>
        <w:rPr>
          <w:rFonts w:ascii="Times New Roman" w:eastAsia="Malgun Gothic" w:hAnsi="Times New Roman" w:cs="Times New Roman"/>
          <w:b/>
          <w:bCs/>
          <w:szCs w:val="22"/>
          <w:lang w:eastAsia="en-US"/>
        </w:rPr>
      </w:pPr>
      <w:r w:rsidRPr="00320B0E">
        <w:rPr>
          <w:rFonts w:ascii="Times New Roman" w:eastAsia="Malgun Gothic" w:hAnsi="Times New Roman" w:cs="Times New Roman"/>
          <w:b/>
          <w:bCs/>
          <w:szCs w:val="22"/>
          <w:lang w:eastAsia="en-US"/>
        </w:rPr>
        <w:t>Figure 1 revised latency model of L1/L2 based mobility</w:t>
      </w:r>
    </w:p>
    <w:p w14:paraId="6D097655" w14:textId="77777777" w:rsidR="004F365B" w:rsidRDefault="004F365B" w:rsidP="004F365B">
      <w:pPr>
        <w:rPr>
          <w:b/>
          <w:bCs/>
          <w:sz w:val="22"/>
          <w:szCs w:val="22"/>
        </w:rPr>
      </w:pPr>
    </w:p>
    <w:p w14:paraId="48CBCB8B" w14:textId="77777777" w:rsidR="004F365B" w:rsidRPr="0063078B" w:rsidRDefault="004F365B" w:rsidP="004F365B">
      <w:pPr>
        <w:rPr>
          <w:b/>
          <w:bCs/>
          <w:sz w:val="22"/>
          <w:szCs w:val="22"/>
        </w:rPr>
      </w:pPr>
      <w:r w:rsidRPr="0063078B">
        <w:rPr>
          <w:b/>
          <w:bCs/>
          <w:sz w:val="22"/>
          <w:szCs w:val="22"/>
        </w:rPr>
        <w:t>Proposal 5: postpone the discussion on “whether ASN.1 decoding and validity/compliance check of candidate cell configuration are performed upon reception of the candidate cells configuration. FFS if this need to be specified”, until RAN2 figures out what is the reference configuration</w:t>
      </w:r>
      <w:r>
        <w:rPr>
          <w:b/>
          <w:bCs/>
          <w:sz w:val="22"/>
          <w:szCs w:val="22"/>
        </w:rPr>
        <w:t xml:space="preserve"> to enable </w:t>
      </w:r>
      <w:r w:rsidRPr="004F365B">
        <w:rPr>
          <w:b/>
          <w:bCs/>
          <w:sz w:val="22"/>
          <w:szCs w:val="22"/>
        </w:rPr>
        <w:t>delta configurations</w:t>
      </w:r>
      <w:r w:rsidRPr="0063078B">
        <w:rPr>
          <w:b/>
          <w:bCs/>
          <w:sz w:val="22"/>
          <w:szCs w:val="22"/>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4BEE1C1"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260B4E" w:rsidRPr="00260B4E">
        <w:rPr>
          <w:sz w:val="22"/>
          <w:szCs w:val="22"/>
        </w:rPr>
        <w:t>R2-2209256</w:t>
      </w:r>
      <w:r w:rsidR="00260B4E">
        <w:rPr>
          <w:sz w:val="22"/>
          <w:szCs w:val="22"/>
        </w:rPr>
        <w:tab/>
      </w:r>
      <w:r w:rsidR="00260B4E">
        <w:rPr>
          <w:sz w:val="22"/>
          <w:szCs w:val="22"/>
        </w:rPr>
        <w:tab/>
      </w:r>
      <w:r w:rsidR="00260B4E" w:rsidRPr="00260B4E">
        <w:rPr>
          <w:sz w:val="22"/>
          <w:szCs w:val="22"/>
        </w:rPr>
        <w:t>Report of [Post119-e][036][feMob] Time Chart</w:t>
      </w:r>
      <w:r w:rsidR="00260B4E">
        <w:rPr>
          <w:sz w:val="22"/>
          <w:szCs w:val="22"/>
        </w:rPr>
        <w:tab/>
      </w:r>
      <w:r w:rsidR="00260B4E" w:rsidRPr="00260B4E">
        <w:rPr>
          <w:sz w:val="22"/>
          <w:szCs w:val="22"/>
        </w:rPr>
        <w:t>MediaTek Inc.</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1A00" w14:textId="77777777" w:rsidR="00C9455F" w:rsidRDefault="00C9455F" w:rsidP="00DD7929">
      <w:pPr>
        <w:spacing w:after="0"/>
      </w:pPr>
      <w:r>
        <w:separator/>
      </w:r>
    </w:p>
  </w:endnote>
  <w:endnote w:type="continuationSeparator" w:id="0">
    <w:p w14:paraId="40F6B578" w14:textId="77777777" w:rsidR="00C9455F" w:rsidRDefault="00C9455F" w:rsidP="00DD7929">
      <w:pPr>
        <w:spacing w:after="0"/>
      </w:pPr>
      <w:r>
        <w:continuationSeparator/>
      </w:r>
    </w:p>
  </w:endnote>
  <w:endnote w:type="continuationNotice" w:id="1">
    <w:p w14:paraId="377AE68F" w14:textId="77777777" w:rsidR="00C9455F" w:rsidRDefault="00C94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E104" w14:textId="77777777" w:rsidR="00C9455F" w:rsidRDefault="00C9455F" w:rsidP="00DD7929">
      <w:pPr>
        <w:spacing w:after="0"/>
      </w:pPr>
      <w:r>
        <w:separator/>
      </w:r>
    </w:p>
  </w:footnote>
  <w:footnote w:type="continuationSeparator" w:id="0">
    <w:p w14:paraId="0C50A20B" w14:textId="77777777" w:rsidR="00C9455F" w:rsidRDefault="00C9455F" w:rsidP="00DD7929">
      <w:pPr>
        <w:spacing w:after="0"/>
      </w:pPr>
      <w:r>
        <w:continuationSeparator/>
      </w:r>
    </w:p>
  </w:footnote>
  <w:footnote w:type="continuationNotice" w:id="1">
    <w:p w14:paraId="1FF62BD5" w14:textId="77777777" w:rsidR="00C9455F" w:rsidRDefault="00C94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1"/>
  </w:num>
  <w:num w:numId="4">
    <w:abstractNumId w:val="3"/>
  </w:num>
  <w:num w:numId="5">
    <w:abstractNumId w:val="2"/>
  </w:num>
  <w:num w:numId="6">
    <w:abstractNumId w:val="12"/>
  </w:num>
  <w:num w:numId="7">
    <w:abstractNumId w:val="5"/>
  </w:num>
  <w:num w:numId="8">
    <w:abstractNumId w:val="9"/>
  </w:num>
  <w:num w:numId="9">
    <w:abstractNumId w:val="8"/>
  </w:num>
  <w:num w:numId="10">
    <w:abstractNumId w:val="0"/>
  </w:num>
  <w:num w:numId="11">
    <w:abstractNumId w:val="4"/>
  </w:num>
  <w:num w:numId="12">
    <w:abstractNumId w:val="10"/>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3E87"/>
    <w:rsid w:val="00004681"/>
    <w:rsid w:val="00004C90"/>
    <w:rsid w:val="00005DEF"/>
    <w:rsid w:val="000072B4"/>
    <w:rsid w:val="0000774B"/>
    <w:rsid w:val="00007AD5"/>
    <w:rsid w:val="00010FA4"/>
    <w:rsid w:val="0001204D"/>
    <w:rsid w:val="000121BE"/>
    <w:rsid w:val="00013C53"/>
    <w:rsid w:val="0001413C"/>
    <w:rsid w:val="00015AD3"/>
    <w:rsid w:val="00017A21"/>
    <w:rsid w:val="0002178C"/>
    <w:rsid w:val="000217A3"/>
    <w:rsid w:val="000223C8"/>
    <w:rsid w:val="00022625"/>
    <w:rsid w:val="0002294C"/>
    <w:rsid w:val="00023715"/>
    <w:rsid w:val="00026530"/>
    <w:rsid w:val="0002752D"/>
    <w:rsid w:val="00031ACC"/>
    <w:rsid w:val="000326C8"/>
    <w:rsid w:val="000340D5"/>
    <w:rsid w:val="00034B89"/>
    <w:rsid w:val="0003549F"/>
    <w:rsid w:val="0003727E"/>
    <w:rsid w:val="000372D8"/>
    <w:rsid w:val="000373FA"/>
    <w:rsid w:val="00037965"/>
    <w:rsid w:val="00037AB6"/>
    <w:rsid w:val="0004058E"/>
    <w:rsid w:val="00041662"/>
    <w:rsid w:val="00041E00"/>
    <w:rsid w:val="000433B7"/>
    <w:rsid w:val="0004433D"/>
    <w:rsid w:val="000452E3"/>
    <w:rsid w:val="00045CA2"/>
    <w:rsid w:val="00045DC1"/>
    <w:rsid w:val="00046488"/>
    <w:rsid w:val="00050B6D"/>
    <w:rsid w:val="0005139D"/>
    <w:rsid w:val="000517D7"/>
    <w:rsid w:val="00053CAF"/>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141B"/>
    <w:rsid w:val="00091D9D"/>
    <w:rsid w:val="0009420A"/>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4547"/>
    <w:rsid w:val="000C4BED"/>
    <w:rsid w:val="000C631B"/>
    <w:rsid w:val="000C728E"/>
    <w:rsid w:val="000D1350"/>
    <w:rsid w:val="000D141C"/>
    <w:rsid w:val="000D2154"/>
    <w:rsid w:val="000D28D3"/>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4CFA"/>
    <w:rsid w:val="00104FE8"/>
    <w:rsid w:val="00106ABA"/>
    <w:rsid w:val="00107749"/>
    <w:rsid w:val="001105DC"/>
    <w:rsid w:val="0011088B"/>
    <w:rsid w:val="001110DC"/>
    <w:rsid w:val="001120DB"/>
    <w:rsid w:val="0011375D"/>
    <w:rsid w:val="00113BFE"/>
    <w:rsid w:val="001156FB"/>
    <w:rsid w:val="00115CCC"/>
    <w:rsid w:val="00117211"/>
    <w:rsid w:val="00117662"/>
    <w:rsid w:val="00117C90"/>
    <w:rsid w:val="001240EA"/>
    <w:rsid w:val="00124335"/>
    <w:rsid w:val="00125BD7"/>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51A"/>
    <w:rsid w:val="00150863"/>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5601"/>
    <w:rsid w:val="00165EDA"/>
    <w:rsid w:val="001660D1"/>
    <w:rsid w:val="001679A8"/>
    <w:rsid w:val="00167FC9"/>
    <w:rsid w:val="00170383"/>
    <w:rsid w:val="001719C1"/>
    <w:rsid w:val="0017222C"/>
    <w:rsid w:val="001743C4"/>
    <w:rsid w:val="00174A35"/>
    <w:rsid w:val="00174C46"/>
    <w:rsid w:val="001753FE"/>
    <w:rsid w:val="001771B5"/>
    <w:rsid w:val="001772FB"/>
    <w:rsid w:val="001817D3"/>
    <w:rsid w:val="00183395"/>
    <w:rsid w:val="00183B38"/>
    <w:rsid w:val="00185008"/>
    <w:rsid w:val="001852C6"/>
    <w:rsid w:val="00185D7F"/>
    <w:rsid w:val="00190069"/>
    <w:rsid w:val="00191BF3"/>
    <w:rsid w:val="00192188"/>
    <w:rsid w:val="00194E82"/>
    <w:rsid w:val="001966B4"/>
    <w:rsid w:val="0019688D"/>
    <w:rsid w:val="001968A8"/>
    <w:rsid w:val="0019776A"/>
    <w:rsid w:val="00197B66"/>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616E"/>
    <w:rsid w:val="001C7C70"/>
    <w:rsid w:val="001D0302"/>
    <w:rsid w:val="001D0410"/>
    <w:rsid w:val="001D046F"/>
    <w:rsid w:val="001D0BBF"/>
    <w:rsid w:val="001D4710"/>
    <w:rsid w:val="001D5AC8"/>
    <w:rsid w:val="001D5F5C"/>
    <w:rsid w:val="001D7693"/>
    <w:rsid w:val="001E0108"/>
    <w:rsid w:val="001E05C8"/>
    <w:rsid w:val="001E2037"/>
    <w:rsid w:val="001E38EE"/>
    <w:rsid w:val="001E3D5D"/>
    <w:rsid w:val="001E4477"/>
    <w:rsid w:val="001E4DFD"/>
    <w:rsid w:val="001E4E20"/>
    <w:rsid w:val="001E4EDC"/>
    <w:rsid w:val="001E5908"/>
    <w:rsid w:val="001E6A68"/>
    <w:rsid w:val="001E7080"/>
    <w:rsid w:val="001F03DE"/>
    <w:rsid w:val="001F0A84"/>
    <w:rsid w:val="001F1854"/>
    <w:rsid w:val="001F1A02"/>
    <w:rsid w:val="001F1A83"/>
    <w:rsid w:val="001F2B40"/>
    <w:rsid w:val="001F3EA7"/>
    <w:rsid w:val="001F4708"/>
    <w:rsid w:val="001F4794"/>
    <w:rsid w:val="001F5267"/>
    <w:rsid w:val="001F6228"/>
    <w:rsid w:val="001F7722"/>
    <w:rsid w:val="001F7796"/>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DF1"/>
    <w:rsid w:val="00217213"/>
    <w:rsid w:val="00217E5C"/>
    <w:rsid w:val="00220312"/>
    <w:rsid w:val="0022320F"/>
    <w:rsid w:val="0022376B"/>
    <w:rsid w:val="002249A1"/>
    <w:rsid w:val="00225113"/>
    <w:rsid w:val="00225248"/>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4523"/>
    <w:rsid w:val="00244F38"/>
    <w:rsid w:val="00245001"/>
    <w:rsid w:val="00245419"/>
    <w:rsid w:val="00245444"/>
    <w:rsid w:val="00245558"/>
    <w:rsid w:val="00245B02"/>
    <w:rsid w:val="00250C13"/>
    <w:rsid w:val="0025105E"/>
    <w:rsid w:val="002512F7"/>
    <w:rsid w:val="00251E8C"/>
    <w:rsid w:val="00251F6E"/>
    <w:rsid w:val="00252EA1"/>
    <w:rsid w:val="0025531E"/>
    <w:rsid w:val="00256178"/>
    <w:rsid w:val="002565B9"/>
    <w:rsid w:val="00256C02"/>
    <w:rsid w:val="00257E4C"/>
    <w:rsid w:val="00260906"/>
    <w:rsid w:val="00260B4E"/>
    <w:rsid w:val="00260E34"/>
    <w:rsid w:val="00261040"/>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918A4"/>
    <w:rsid w:val="0029237D"/>
    <w:rsid w:val="002931B9"/>
    <w:rsid w:val="00293CDF"/>
    <w:rsid w:val="00293FF4"/>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3C73"/>
    <w:rsid w:val="002B480E"/>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CCD"/>
    <w:rsid w:val="002C7289"/>
    <w:rsid w:val="002C7604"/>
    <w:rsid w:val="002C7B4F"/>
    <w:rsid w:val="002D25AC"/>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1F9"/>
    <w:rsid w:val="002F7358"/>
    <w:rsid w:val="002F7FE2"/>
    <w:rsid w:val="0030011E"/>
    <w:rsid w:val="00300593"/>
    <w:rsid w:val="00300EFF"/>
    <w:rsid w:val="00301F4C"/>
    <w:rsid w:val="003042F0"/>
    <w:rsid w:val="00304B3D"/>
    <w:rsid w:val="003050FE"/>
    <w:rsid w:val="00305798"/>
    <w:rsid w:val="003072DD"/>
    <w:rsid w:val="00312FAC"/>
    <w:rsid w:val="00313520"/>
    <w:rsid w:val="00313967"/>
    <w:rsid w:val="003144C0"/>
    <w:rsid w:val="0031711C"/>
    <w:rsid w:val="003174C9"/>
    <w:rsid w:val="0031779D"/>
    <w:rsid w:val="00320B0E"/>
    <w:rsid w:val="0032111D"/>
    <w:rsid w:val="00321871"/>
    <w:rsid w:val="00321CE1"/>
    <w:rsid w:val="003225DD"/>
    <w:rsid w:val="00322F9B"/>
    <w:rsid w:val="00323BBE"/>
    <w:rsid w:val="0032642A"/>
    <w:rsid w:val="003269F7"/>
    <w:rsid w:val="003314C5"/>
    <w:rsid w:val="003314FF"/>
    <w:rsid w:val="00331FB3"/>
    <w:rsid w:val="0033308E"/>
    <w:rsid w:val="00334807"/>
    <w:rsid w:val="00334980"/>
    <w:rsid w:val="00337E08"/>
    <w:rsid w:val="00340CC5"/>
    <w:rsid w:val="00341A3B"/>
    <w:rsid w:val="00341E9E"/>
    <w:rsid w:val="00343031"/>
    <w:rsid w:val="00343462"/>
    <w:rsid w:val="00343F0B"/>
    <w:rsid w:val="00344C56"/>
    <w:rsid w:val="00344FFF"/>
    <w:rsid w:val="00346BF0"/>
    <w:rsid w:val="00347526"/>
    <w:rsid w:val="003502C2"/>
    <w:rsid w:val="00350C1A"/>
    <w:rsid w:val="003517F0"/>
    <w:rsid w:val="00351CB9"/>
    <w:rsid w:val="00352554"/>
    <w:rsid w:val="003527D0"/>
    <w:rsid w:val="00355E67"/>
    <w:rsid w:val="003569A7"/>
    <w:rsid w:val="00357146"/>
    <w:rsid w:val="0036157E"/>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61D2"/>
    <w:rsid w:val="00386643"/>
    <w:rsid w:val="00386FAE"/>
    <w:rsid w:val="0038762D"/>
    <w:rsid w:val="00387911"/>
    <w:rsid w:val="00387CD9"/>
    <w:rsid w:val="00387E0A"/>
    <w:rsid w:val="00387FB1"/>
    <w:rsid w:val="003901D8"/>
    <w:rsid w:val="00390861"/>
    <w:rsid w:val="00391193"/>
    <w:rsid w:val="00391413"/>
    <w:rsid w:val="00394E38"/>
    <w:rsid w:val="003951F7"/>
    <w:rsid w:val="00397352"/>
    <w:rsid w:val="003A04F1"/>
    <w:rsid w:val="003A05B1"/>
    <w:rsid w:val="003A10BD"/>
    <w:rsid w:val="003A11F9"/>
    <w:rsid w:val="003A12B9"/>
    <w:rsid w:val="003A12CF"/>
    <w:rsid w:val="003A1A7A"/>
    <w:rsid w:val="003A22DD"/>
    <w:rsid w:val="003A3408"/>
    <w:rsid w:val="003A450E"/>
    <w:rsid w:val="003A5437"/>
    <w:rsid w:val="003A595F"/>
    <w:rsid w:val="003A6652"/>
    <w:rsid w:val="003B0069"/>
    <w:rsid w:val="003B092F"/>
    <w:rsid w:val="003B38FF"/>
    <w:rsid w:val="003B4EF0"/>
    <w:rsid w:val="003B71EA"/>
    <w:rsid w:val="003B7631"/>
    <w:rsid w:val="003C005F"/>
    <w:rsid w:val="003C0EA9"/>
    <w:rsid w:val="003C12A7"/>
    <w:rsid w:val="003C395D"/>
    <w:rsid w:val="003C6888"/>
    <w:rsid w:val="003C6AA0"/>
    <w:rsid w:val="003C72EB"/>
    <w:rsid w:val="003C7822"/>
    <w:rsid w:val="003D02C6"/>
    <w:rsid w:val="003D05AB"/>
    <w:rsid w:val="003D05C6"/>
    <w:rsid w:val="003D1C70"/>
    <w:rsid w:val="003D448B"/>
    <w:rsid w:val="003D483E"/>
    <w:rsid w:val="003D518A"/>
    <w:rsid w:val="003D53AC"/>
    <w:rsid w:val="003D6EA3"/>
    <w:rsid w:val="003E0206"/>
    <w:rsid w:val="003E1BE6"/>
    <w:rsid w:val="003E3593"/>
    <w:rsid w:val="003E4872"/>
    <w:rsid w:val="003E513F"/>
    <w:rsid w:val="003E64A1"/>
    <w:rsid w:val="003E6C26"/>
    <w:rsid w:val="003E6EC2"/>
    <w:rsid w:val="003F0846"/>
    <w:rsid w:val="003F0C4D"/>
    <w:rsid w:val="003F13DC"/>
    <w:rsid w:val="003F4495"/>
    <w:rsid w:val="003F4D5C"/>
    <w:rsid w:val="003F4DE6"/>
    <w:rsid w:val="003F5A14"/>
    <w:rsid w:val="003F5DFA"/>
    <w:rsid w:val="003F6017"/>
    <w:rsid w:val="003F6CCB"/>
    <w:rsid w:val="003F7A8A"/>
    <w:rsid w:val="004002A4"/>
    <w:rsid w:val="00400446"/>
    <w:rsid w:val="00400878"/>
    <w:rsid w:val="00402B1A"/>
    <w:rsid w:val="00403183"/>
    <w:rsid w:val="00406331"/>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6144"/>
    <w:rsid w:val="004266D7"/>
    <w:rsid w:val="00426A07"/>
    <w:rsid w:val="00427C67"/>
    <w:rsid w:val="0043038D"/>
    <w:rsid w:val="004337FB"/>
    <w:rsid w:val="0043430E"/>
    <w:rsid w:val="004420D1"/>
    <w:rsid w:val="004429AA"/>
    <w:rsid w:val="00442BAD"/>
    <w:rsid w:val="00443603"/>
    <w:rsid w:val="00444BAF"/>
    <w:rsid w:val="0044554C"/>
    <w:rsid w:val="00446967"/>
    <w:rsid w:val="00446D38"/>
    <w:rsid w:val="004471DF"/>
    <w:rsid w:val="0045009C"/>
    <w:rsid w:val="004500C8"/>
    <w:rsid w:val="004516B9"/>
    <w:rsid w:val="004528EA"/>
    <w:rsid w:val="004531E4"/>
    <w:rsid w:val="00455E2E"/>
    <w:rsid w:val="0045780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4F6C"/>
    <w:rsid w:val="004757C6"/>
    <w:rsid w:val="004809FB"/>
    <w:rsid w:val="00480AE9"/>
    <w:rsid w:val="00481EC9"/>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72EF"/>
    <w:rsid w:val="00497C2A"/>
    <w:rsid w:val="004A055C"/>
    <w:rsid w:val="004A1313"/>
    <w:rsid w:val="004A3F4E"/>
    <w:rsid w:val="004A638D"/>
    <w:rsid w:val="004A7AF9"/>
    <w:rsid w:val="004B060C"/>
    <w:rsid w:val="004B1E82"/>
    <w:rsid w:val="004B201B"/>
    <w:rsid w:val="004B23B6"/>
    <w:rsid w:val="004B3CF6"/>
    <w:rsid w:val="004B53BC"/>
    <w:rsid w:val="004B58C2"/>
    <w:rsid w:val="004C0CD2"/>
    <w:rsid w:val="004C1773"/>
    <w:rsid w:val="004C1E7F"/>
    <w:rsid w:val="004C1E8F"/>
    <w:rsid w:val="004C2413"/>
    <w:rsid w:val="004C252D"/>
    <w:rsid w:val="004C2607"/>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E72E0"/>
    <w:rsid w:val="004E757E"/>
    <w:rsid w:val="004F0931"/>
    <w:rsid w:val="004F0F4D"/>
    <w:rsid w:val="004F150A"/>
    <w:rsid w:val="004F1D14"/>
    <w:rsid w:val="004F2B13"/>
    <w:rsid w:val="004F365B"/>
    <w:rsid w:val="004F56F1"/>
    <w:rsid w:val="004F5DCA"/>
    <w:rsid w:val="004F5EAC"/>
    <w:rsid w:val="004F741D"/>
    <w:rsid w:val="004F78D1"/>
    <w:rsid w:val="004F7F9B"/>
    <w:rsid w:val="00501D7F"/>
    <w:rsid w:val="00502A3A"/>
    <w:rsid w:val="005037BB"/>
    <w:rsid w:val="0050388E"/>
    <w:rsid w:val="00505469"/>
    <w:rsid w:val="005061A2"/>
    <w:rsid w:val="00507DA6"/>
    <w:rsid w:val="00507ECA"/>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47E2"/>
    <w:rsid w:val="005650F1"/>
    <w:rsid w:val="00565483"/>
    <w:rsid w:val="0056567B"/>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A1C0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C655F"/>
    <w:rsid w:val="005D0D9F"/>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71F"/>
    <w:rsid w:val="00607E82"/>
    <w:rsid w:val="00612C62"/>
    <w:rsid w:val="00614DE2"/>
    <w:rsid w:val="006154C8"/>
    <w:rsid w:val="006155F2"/>
    <w:rsid w:val="00615F9F"/>
    <w:rsid w:val="006169D7"/>
    <w:rsid w:val="00617413"/>
    <w:rsid w:val="00620688"/>
    <w:rsid w:val="0062079A"/>
    <w:rsid w:val="0062123B"/>
    <w:rsid w:val="00621FDF"/>
    <w:rsid w:val="00623836"/>
    <w:rsid w:val="00623C72"/>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A18"/>
    <w:rsid w:val="00637CE7"/>
    <w:rsid w:val="006411CB"/>
    <w:rsid w:val="0064205B"/>
    <w:rsid w:val="0064291F"/>
    <w:rsid w:val="00642CF6"/>
    <w:rsid w:val="006437B4"/>
    <w:rsid w:val="00647028"/>
    <w:rsid w:val="0064770E"/>
    <w:rsid w:val="00647A3F"/>
    <w:rsid w:val="006528C2"/>
    <w:rsid w:val="0065374E"/>
    <w:rsid w:val="00653A6B"/>
    <w:rsid w:val="00654E07"/>
    <w:rsid w:val="00654E6E"/>
    <w:rsid w:val="006563D7"/>
    <w:rsid w:val="00656A82"/>
    <w:rsid w:val="0065723E"/>
    <w:rsid w:val="00657A94"/>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5897"/>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15BF"/>
    <w:rsid w:val="006A20D8"/>
    <w:rsid w:val="006A2B8B"/>
    <w:rsid w:val="006A2F1F"/>
    <w:rsid w:val="006A3847"/>
    <w:rsid w:val="006A3D65"/>
    <w:rsid w:val="006A3FAD"/>
    <w:rsid w:val="006A4027"/>
    <w:rsid w:val="006A45C6"/>
    <w:rsid w:val="006A4922"/>
    <w:rsid w:val="006A65D0"/>
    <w:rsid w:val="006A6D6C"/>
    <w:rsid w:val="006A7847"/>
    <w:rsid w:val="006A7FD5"/>
    <w:rsid w:val="006B0425"/>
    <w:rsid w:val="006B066F"/>
    <w:rsid w:val="006B06C6"/>
    <w:rsid w:val="006B0EE4"/>
    <w:rsid w:val="006B179F"/>
    <w:rsid w:val="006B2B95"/>
    <w:rsid w:val="006B340F"/>
    <w:rsid w:val="006B3F26"/>
    <w:rsid w:val="006B5B2D"/>
    <w:rsid w:val="006B5F33"/>
    <w:rsid w:val="006C11A8"/>
    <w:rsid w:val="006C1720"/>
    <w:rsid w:val="006C3F07"/>
    <w:rsid w:val="006C4205"/>
    <w:rsid w:val="006C6290"/>
    <w:rsid w:val="006C6F42"/>
    <w:rsid w:val="006C73A5"/>
    <w:rsid w:val="006C7500"/>
    <w:rsid w:val="006C7F13"/>
    <w:rsid w:val="006D0575"/>
    <w:rsid w:val="006D1E33"/>
    <w:rsid w:val="006D3C89"/>
    <w:rsid w:val="006D3F26"/>
    <w:rsid w:val="006D4124"/>
    <w:rsid w:val="006D4422"/>
    <w:rsid w:val="006D4636"/>
    <w:rsid w:val="006D597D"/>
    <w:rsid w:val="006D5B78"/>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5F3"/>
    <w:rsid w:val="006F1EB1"/>
    <w:rsid w:val="006F2202"/>
    <w:rsid w:val="007003A3"/>
    <w:rsid w:val="00700FD0"/>
    <w:rsid w:val="00701375"/>
    <w:rsid w:val="007026BC"/>
    <w:rsid w:val="00702D34"/>
    <w:rsid w:val="007031CB"/>
    <w:rsid w:val="0070339F"/>
    <w:rsid w:val="00704709"/>
    <w:rsid w:val="00704FFE"/>
    <w:rsid w:val="007054EB"/>
    <w:rsid w:val="00705F0B"/>
    <w:rsid w:val="00707173"/>
    <w:rsid w:val="00707C83"/>
    <w:rsid w:val="00711097"/>
    <w:rsid w:val="00712737"/>
    <w:rsid w:val="00714993"/>
    <w:rsid w:val="00715F21"/>
    <w:rsid w:val="00716082"/>
    <w:rsid w:val="00716BFF"/>
    <w:rsid w:val="00716CA8"/>
    <w:rsid w:val="0071757D"/>
    <w:rsid w:val="00717B1D"/>
    <w:rsid w:val="00720515"/>
    <w:rsid w:val="007208CC"/>
    <w:rsid w:val="00720F4E"/>
    <w:rsid w:val="0072218E"/>
    <w:rsid w:val="00722F34"/>
    <w:rsid w:val="007242F6"/>
    <w:rsid w:val="007246A5"/>
    <w:rsid w:val="007246C8"/>
    <w:rsid w:val="00730E87"/>
    <w:rsid w:val="00731934"/>
    <w:rsid w:val="0073197B"/>
    <w:rsid w:val="007357EB"/>
    <w:rsid w:val="00737E88"/>
    <w:rsid w:val="007406BC"/>
    <w:rsid w:val="00740E56"/>
    <w:rsid w:val="00741F93"/>
    <w:rsid w:val="00742396"/>
    <w:rsid w:val="007429DF"/>
    <w:rsid w:val="00743548"/>
    <w:rsid w:val="00743602"/>
    <w:rsid w:val="00743A8F"/>
    <w:rsid w:val="00744D20"/>
    <w:rsid w:val="0074534D"/>
    <w:rsid w:val="0074587A"/>
    <w:rsid w:val="00746A65"/>
    <w:rsid w:val="00747264"/>
    <w:rsid w:val="00747CDD"/>
    <w:rsid w:val="007519B7"/>
    <w:rsid w:val="007537AD"/>
    <w:rsid w:val="00753976"/>
    <w:rsid w:val="00755A99"/>
    <w:rsid w:val="007567A8"/>
    <w:rsid w:val="007574A9"/>
    <w:rsid w:val="00757832"/>
    <w:rsid w:val="00757B3C"/>
    <w:rsid w:val="00757DE4"/>
    <w:rsid w:val="0076131A"/>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384F"/>
    <w:rsid w:val="00783B93"/>
    <w:rsid w:val="007840C3"/>
    <w:rsid w:val="0078518E"/>
    <w:rsid w:val="007860B2"/>
    <w:rsid w:val="007863DD"/>
    <w:rsid w:val="00790C76"/>
    <w:rsid w:val="00791CB9"/>
    <w:rsid w:val="00792369"/>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DBF"/>
    <w:rsid w:val="007B2CA9"/>
    <w:rsid w:val="007B31E6"/>
    <w:rsid w:val="007B417D"/>
    <w:rsid w:val="007B5821"/>
    <w:rsid w:val="007B703F"/>
    <w:rsid w:val="007B777D"/>
    <w:rsid w:val="007C0355"/>
    <w:rsid w:val="007C270A"/>
    <w:rsid w:val="007C4B1C"/>
    <w:rsid w:val="007C4D1B"/>
    <w:rsid w:val="007C4D66"/>
    <w:rsid w:val="007C56AF"/>
    <w:rsid w:val="007D062F"/>
    <w:rsid w:val="007D3FDE"/>
    <w:rsid w:val="007D4161"/>
    <w:rsid w:val="007D64B6"/>
    <w:rsid w:val="007D6D3B"/>
    <w:rsid w:val="007D74F1"/>
    <w:rsid w:val="007D7F2A"/>
    <w:rsid w:val="007E0CD3"/>
    <w:rsid w:val="007E0CDA"/>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280D"/>
    <w:rsid w:val="00832EF8"/>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71332"/>
    <w:rsid w:val="0087342C"/>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4E2"/>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B00"/>
    <w:rsid w:val="008B5DC7"/>
    <w:rsid w:val="008B6DDD"/>
    <w:rsid w:val="008B732D"/>
    <w:rsid w:val="008C04A8"/>
    <w:rsid w:val="008C221E"/>
    <w:rsid w:val="008C37C5"/>
    <w:rsid w:val="008C53B1"/>
    <w:rsid w:val="008C76E9"/>
    <w:rsid w:val="008D14D9"/>
    <w:rsid w:val="008D19D5"/>
    <w:rsid w:val="008D1EFE"/>
    <w:rsid w:val="008D3777"/>
    <w:rsid w:val="008D422B"/>
    <w:rsid w:val="008D5536"/>
    <w:rsid w:val="008D59AB"/>
    <w:rsid w:val="008E0387"/>
    <w:rsid w:val="008E06F4"/>
    <w:rsid w:val="008E12A9"/>
    <w:rsid w:val="008E16C2"/>
    <w:rsid w:val="008E1FA2"/>
    <w:rsid w:val="008E2260"/>
    <w:rsid w:val="008E2618"/>
    <w:rsid w:val="008E339B"/>
    <w:rsid w:val="008E3570"/>
    <w:rsid w:val="008E4C66"/>
    <w:rsid w:val="008E62B6"/>
    <w:rsid w:val="008E7993"/>
    <w:rsid w:val="008F1823"/>
    <w:rsid w:val="008F24ED"/>
    <w:rsid w:val="008F2DA2"/>
    <w:rsid w:val="008F4021"/>
    <w:rsid w:val="008F55A1"/>
    <w:rsid w:val="008F6935"/>
    <w:rsid w:val="008F6C50"/>
    <w:rsid w:val="008F75EF"/>
    <w:rsid w:val="0090115F"/>
    <w:rsid w:val="009014A8"/>
    <w:rsid w:val="00901831"/>
    <w:rsid w:val="00901D97"/>
    <w:rsid w:val="00901F40"/>
    <w:rsid w:val="00902AAD"/>
    <w:rsid w:val="009038BA"/>
    <w:rsid w:val="00903FC9"/>
    <w:rsid w:val="0091001E"/>
    <w:rsid w:val="00910729"/>
    <w:rsid w:val="0091311E"/>
    <w:rsid w:val="0091330E"/>
    <w:rsid w:val="009134F7"/>
    <w:rsid w:val="00914080"/>
    <w:rsid w:val="00914BBA"/>
    <w:rsid w:val="00915A9F"/>
    <w:rsid w:val="009208A9"/>
    <w:rsid w:val="00920D85"/>
    <w:rsid w:val="0092182F"/>
    <w:rsid w:val="009228F9"/>
    <w:rsid w:val="00924369"/>
    <w:rsid w:val="009257BD"/>
    <w:rsid w:val="009307BD"/>
    <w:rsid w:val="00931DE0"/>
    <w:rsid w:val="00932F0E"/>
    <w:rsid w:val="00935385"/>
    <w:rsid w:val="0093559E"/>
    <w:rsid w:val="00936B42"/>
    <w:rsid w:val="00937E67"/>
    <w:rsid w:val="00940149"/>
    <w:rsid w:val="0094058D"/>
    <w:rsid w:val="0094086F"/>
    <w:rsid w:val="00940C83"/>
    <w:rsid w:val="0094128C"/>
    <w:rsid w:val="00942B76"/>
    <w:rsid w:val="00943E24"/>
    <w:rsid w:val="00944376"/>
    <w:rsid w:val="00945DC7"/>
    <w:rsid w:val="00946AC2"/>
    <w:rsid w:val="00947DB0"/>
    <w:rsid w:val="00947E1F"/>
    <w:rsid w:val="00947FDA"/>
    <w:rsid w:val="0095007A"/>
    <w:rsid w:val="00950166"/>
    <w:rsid w:val="0095067C"/>
    <w:rsid w:val="00950828"/>
    <w:rsid w:val="00950C60"/>
    <w:rsid w:val="00950F27"/>
    <w:rsid w:val="00950F90"/>
    <w:rsid w:val="00951867"/>
    <w:rsid w:val="00953057"/>
    <w:rsid w:val="00954387"/>
    <w:rsid w:val="00954C13"/>
    <w:rsid w:val="00955A06"/>
    <w:rsid w:val="00955B63"/>
    <w:rsid w:val="00956293"/>
    <w:rsid w:val="00956469"/>
    <w:rsid w:val="0095657C"/>
    <w:rsid w:val="00956C93"/>
    <w:rsid w:val="00957C97"/>
    <w:rsid w:val="00957F10"/>
    <w:rsid w:val="00961CB5"/>
    <w:rsid w:val="00963996"/>
    <w:rsid w:val="00963CEC"/>
    <w:rsid w:val="00964C0B"/>
    <w:rsid w:val="00964E7B"/>
    <w:rsid w:val="0096580F"/>
    <w:rsid w:val="009667B3"/>
    <w:rsid w:val="00966819"/>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3CD0"/>
    <w:rsid w:val="009A4B51"/>
    <w:rsid w:val="009A4BA7"/>
    <w:rsid w:val="009A7CAA"/>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FEE"/>
    <w:rsid w:val="009C30E1"/>
    <w:rsid w:val="009C3A86"/>
    <w:rsid w:val="009C3F5F"/>
    <w:rsid w:val="009C6855"/>
    <w:rsid w:val="009C6C72"/>
    <w:rsid w:val="009D04ED"/>
    <w:rsid w:val="009D0D84"/>
    <w:rsid w:val="009D5B8F"/>
    <w:rsid w:val="009D73BF"/>
    <w:rsid w:val="009E05A9"/>
    <w:rsid w:val="009E0E5D"/>
    <w:rsid w:val="009E1CDA"/>
    <w:rsid w:val="009E23BF"/>
    <w:rsid w:val="009E35E2"/>
    <w:rsid w:val="009E4EA0"/>
    <w:rsid w:val="009E5BC3"/>
    <w:rsid w:val="009E6101"/>
    <w:rsid w:val="009E6D7C"/>
    <w:rsid w:val="009E7140"/>
    <w:rsid w:val="009E7ED2"/>
    <w:rsid w:val="009F0699"/>
    <w:rsid w:val="009F0C6E"/>
    <w:rsid w:val="009F407C"/>
    <w:rsid w:val="009F5D60"/>
    <w:rsid w:val="009F6669"/>
    <w:rsid w:val="009F7551"/>
    <w:rsid w:val="009F7E3C"/>
    <w:rsid w:val="00A00B1F"/>
    <w:rsid w:val="00A01CB8"/>
    <w:rsid w:val="00A05B38"/>
    <w:rsid w:val="00A066FE"/>
    <w:rsid w:val="00A0725E"/>
    <w:rsid w:val="00A075A9"/>
    <w:rsid w:val="00A10CB4"/>
    <w:rsid w:val="00A10FD7"/>
    <w:rsid w:val="00A117B1"/>
    <w:rsid w:val="00A11D56"/>
    <w:rsid w:val="00A1307C"/>
    <w:rsid w:val="00A15225"/>
    <w:rsid w:val="00A207C9"/>
    <w:rsid w:val="00A212AA"/>
    <w:rsid w:val="00A2193E"/>
    <w:rsid w:val="00A2293E"/>
    <w:rsid w:val="00A22951"/>
    <w:rsid w:val="00A23010"/>
    <w:rsid w:val="00A23F37"/>
    <w:rsid w:val="00A25637"/>
    <w:rsid w:val="00A25B95"/>
    <w:rsid w:val="00A25CBF"/>
    <w:rsid w:val="00A276A0"/>
    <w:rsid w:val="00A32EAA"/>
    <w:rsid w:val="00A33253"/>
    <w:rsid w:val="00A35896"/>
    <w:rsid w:val="00A364B4"/>
    <w:rsid w:val="00A37F30"/>
    <w:rsid w:val="00A40B73"/>
    <w:rsid w:val="00A412B6"/>
    <w:rsid w:val="00A4435C"/>
    <w:rsid w:val="00A4562D"/>
    <w:rsid w:val="00A502C9"/>
    <w:rsid w:val="00A50496"/>
    <w:rsid w:val="00A50AFB"/>
    <w:rsid w:val="00A5205B"/>
    <w:rsid w:val="00A52AD9"/>
    <w:rsid w:val="00A54B31"/>
    <w:rsid w:val="00A5586F"/>
    <w:rsid w:val="00A561EF"/>
    <w:rsid w:val="00A5727A"/>
    <w:rsid w:val="00A57331"/>
    <w:rsid w:val="00A63879"/>
    <w:rsid w:val="00A6596B"/>
    <w:rsid w:val="00A669D3"/>
    <w:rsid w:val="00A700B0"/>
    <w:rsid w:val="00A72B3A"/>
    <w:rsid w:val="00A73C0C"/>
    <w:rsid w:val="00A7416B"/>
    <w:rsid w:val="00A76146"/>
    <w:rsid w:val="00A767FF"/>
    <w:rsid w:val="00A76874"/>
    <w:rsid w:val="00A77EC8"/>
    <w:rsid w:val="00A806CB"/>
    <w:rsid w:val="00A81526"/>
    <w:rsid w:val="00A82499"/>
    <w:rsid w:val="00A83332"/>
    <w:rsid w:val="00A8389E"/>
    <w:rsid w:val="00A83AA2"/>
    <w:rsid w:val="00A85277"/>
    <w:rsid w:val="00A87A2D"/>
    <w:rsid w:val="00A87A5A"/>
    <w:rsid w:val="00A91781"/>
    <w:rsid w:val="00A92533"/>
    <w:rsid w:val="00A92745"/>
    <w:rsid w:val="00A94CEA"/>
    <w:rsid w:val="00A95A86"/>
    <w:rsid w:val="00A96304"/>
    <w:rsid w:val="00AA03F2"/>
    <w:rsid w:val="00AA2D47"/>
    <w:rsid w:val="00AA2D83"/>
    <w:rsid w:val="00AA3968"/>
    <w:rsid w:val="00AA4113"/>
    <w:rsid w:val="00AA62A5"/>
    <w:rsid w:val="00AA66BF"/>
    <w:rsid w:val="00AA6708"/>
    <w:rsid w:val="00AA7F8A"/>
    <w:rsid w:val="00AB03B7"/>
    <w:rsid w:val="00AB0BB3"/>
    <w:rsid w:val="00AB0F33"/>
    <w:rsid w:val="00AB338A"/>
    <w:rsid w:val="00AB3518"/>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382E"/>
    <w:rsid w:val="00AD3C6D"/>
    <w:rsid w:val="00AD4DB4"/>
    <w:rsid w:val="00AD6A5B"/>
    <w:rsid w:val="00AD73D3"/>
    <w:rsid w:val="00AD77E0"/>
    <w:rsid w:val="00AD7A92"/>
    <w:rsid w:val="00AD7ACB"/>
    <w:rsid w:val="00AD7FB4"/>
    <w:rsid w:val="00AE1006"/>
    <w:rsid w:val="00AE3F75"/>
    <w:rsid w:val="00AE3F8B"/>
    <w:rsid w:val="00AE416F"/>
    <w:rsid w:val="00AE4652"/>
    <w:rsid w:val="00AE5685"/>
    <w:rsid w:val="00AE7979"/>
    <w:rsid w:val="00AE7CEB"/>
    <w:rsid w:val="00AF3800"/>
    <w:rsid w:val="00AF4225"/>
    <w:rsid w:val="00AF4D0E"/>
    <w:rsid w:val="00AF5450"/>
    <w:rsid w:val="00AF6414"/>
    <w:rsid w:val="00B0131D"/>
    <w:rsid w:val="00B01F50"/>
    <w:rsid w:val="00B0254F"/>
    <w:rsid w:val="00B02571"/>
    <w:rsid w:val="00B02E57"/>
    <w:rsid w:val="00B0679F"/>
    <w:rsid w:val="00B06EA4"/>
    <w:rsid w:val="00B07560"/>
    <w:rsid w:val="00B1063F"/>
    <w:rsid w:val="00B10C54"/>
    <w:rsid w:val="00B12EE5"/>
    <w:rsid w:val="00B1468D"/>
    <w:rsid w:val="00B15C44"/>
    <w:rsid w:val="00B15D28"/>
    <w:rsid w:val="00B1678D"/>
    <w:rsid w:val="00B17E91"/>
    <w:rsid w:val="00B21EB9"/>
    <w:rsid w:val="00B22F5A"/>
    <w:rsid w:val="00B233FD"/>
    <w:rsid w:val="00B23C7B"/>
    <w:rsid w:val="00B2496C"/>
    <w:rsid w:val="00B2508B"/>
    <w:rsid w:val="00B25427"/>
    <w:rsid w:val="00B2566B"/>
    <w:rsid w:val="00B261E5"/>
    <w:rsid w:val="00B26E2E"/>
    <w:rsid w:val="00B301DE"/>
    <w:rsid w:val="00B31405"/>
    <w:rsid w:val="00B34C26"/>
    <w:rsid w:val="00B35DF0"/>
    <w:rsid w:val="00B35E92"/>
    <w:rsid w:val="00B406F8"/>
    <w:rsid w:val="00B41C7D"/>
    <w:rsid w:val="00B41F20"/>
    <w:rsid w:val="00B43EC3"/>
    <w:rsid w:val="00B45050"/>
    <w:rsid w:val="00B470B7"/>
    <w:rsid w:val="00B47226"/>
    <w:rsid w:val="00B4723E"/>
    <w:rsid w:val="00B50867"/>
    <w:rsid w:val="00B50B00"/>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9784F"/>
    <w:rsid w:val="00BA079E"/>
    <w:rsid w:val="00BA0EB1"/>
    <w:rsid w:val="00BA1303"/>
    <w:rsid w:val="00BA32D6"/>
    <w:rsid w:val="00BA3EF9"/>
    <w:rsid w:val="00BA4BF4"/>
    <w:rsid w:val="00BA4FB6"/>
    <w:rsid w:val="00BA6762"/>
    <w:rsid w:val="00BA6B09"/>
    <w:rsid w:val="00BA7A3B"/>
    <w:rsid w:val="00BB0074"/>
    <w:rsid w:val="00BB1164"/>
    <w:rsid w:val="00BB176A"/>
    <w:rsid w:val="00BB24AD"/>
    <w:rsid w:val="00BB37B0"/>
    <w:rsid w:val="00BB5BA6"/>
    <w:rsid w:val="00BB6256"/>
    <w:rsid w:val="00BB6C2C"/>
    <w:rsid w:val="00BC3E5E"/>
    <w:rsid w:val="00BC4377"/>
    <w:rsid w:val="00BC4B6D"/>
    <w:rsid w:val="00BC5C35"/>
    <w:rsid w:val="00BC6317"/>
    <w:rsid w:val="00BC6A77"/>
    <w:rsid w:val="00BC7322"/>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17C6"/>
    <w:rsid w:val="00BF23EC"/>
    <w:rsid w:val="00BF2ACA"/>
    <w:rsid w:val="00BF53A2"/>
    <w:rsid w:val="00BF5482"/>
    <w:rsid w:val="00BF581C"/>
    <w:rsid w:val="00BF6B4C"/>
    <w:rsid w:val="00BF6BFA"/>
    <w:rsid w:val="00BF6CC4"/>
    <w:rsid w:val="00BF736C"/>
    <w:rsid w:val="00BF7AED"/>
    <w:rsid w:val="00C00579"/>
    <w:rsid w:val="00C007AD"/>
    <w:rsid w:val="00C02D6A"/>
    <w:rsid w:val="00C040FF"/>
    <w:rsid w:val="00C052A4"/>
    <w:rsid w:val="00C074C1"/>
    <w:rsid w:val="00C105A5"/>
    <w:rsid w:val="00C10851"/>
    <w:rsid w:val="00C12496"/>
    <w:rsid w:val="00C1371E"/>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5C38"/>
    <w:rsid w:val="00C261F4"/>
    <w:rsid w:val="00C273BF"/>
    <w:rsid w:val="00C2790C"/>
    <w:rsid w:val="00C30EBD"/>
    <w:rsid w:val="00C31DCE"/>
    <w:rsid w:val="00C31F23"/>
    <w:rsid w:val="00C32334"/>
    <w:rsid w:val="00C32CE2"/>
    <w:rsid w:val="00C3373B"/>
    <w:rsid w:val="00C33EF2"/>
    <w:rsid w:val="00C35D35"/>
    <w:rsid w:val="00C360F3"/>
    <w:rsid w:val="00C36247"/>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60D80"/>
    <w:rsid w:val="00C60E07"/>
    <w:rsid w:val="00C616F8"/>
    <w:rsid w:val="00C61905"/>
    <w:rsid w:val="00C624ED"/>
    <w:rsid w:val="00C632E8"/>
    <w:rsid w:val="00C63A0A"/>
    <w:rsid w:val="00C659A5"/>
    <w:rsid w:val="00C65FAC"/>
    <w:rsid w:val="00C67930"/>
    <w:rsid w:val="00C67D39"/>
    <w:rsid w:val="00C70292"/>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54"/>
    <w:rsid w:val="00C91C5B"/>
    <w:rsid w:val="00C92512"/>
    <w:rsid w:val="00C9272B"/>
    <w:rsid w:val="00C93734"/>
    <w:rsid w:val="00C9413B"/>
    <w:rsid w:val="00C9455F"/>
    <w:rsid w:val="00C94B98"/>
    <w:rsid w:val="00C97324"/>
    <w:rsid w:val="00C976EE"/>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7CD8"/>
    <w:rsid w:val="00CD010D"/>
    <w:rsid w:val="00CD04F1"/>
    <w:rsid w:val="00CD1102"/>
    <w:rsid w:val="00CD1ED4"/>
    <w:rsid w:val="00CD2FCD"/>
    <w:rsid w:val="00CD37F3"/>
    <w:rsid w:val="00CD4FBB"/>
    <w:rsid w:val="00CD573F"/>
    <w:rsid w:val="00CD7A35"/>
    <w:rsid w:val="00CD7F62"/>
    <w:rsid w:val="00CE013A"/>
    <w:rsid w:val="00CE0F58"/>
    <w:rsid w:val="00CE11F0"/>
    <w:rsid w:val="00CE338E"/>
    <w:rsid w:val="00CE348D"/>
    <w:rsid w:val="00CE52E8"/>
    <w:rsid w:val="00CE5319"/>
    <w:rsid w:val="00CE53DD"/>
    <w:rsid w:val="00CE6710"/>
    <w:rsid w:val="00CE7D5B"/>
    <w:rsid w:val="00CF1431"/>
    <w:rsid w:val="00CF15D2"/>
    <w:rsid w:val="00CF167B"/>
    <w:rsid w:val="00CF3B3E"/>
    <w:rsid w:val="00CF60EE"/>
    <w:rsid w:val="00CF74E0"/>
    <w:rsid w:val="00CF787F"/>
    <w:rsid w:val="00D00686"/>
    <w:rsid w:val="00D0079C"/>
    <w:rsid w:val="00D0145B"/>
    <w:rsid w:val="00D02038"/>
    <w:rsid w:val="00D03397"/>
    <w:rsid w:val="00D0404A"/>
    <w:rsid w:val="00D045C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BE3"/>
    <w:rsid w:val="00D2723C"/>
    <w:rsid w:val="00D308F0"/>
    <w:rsid w:val="00D30CCD"/>
    <w:rsid w:val="00D323B9"/>
    <w:rsid w:val="00D32C93"/>
    <w:rsid w:val="00D32F85"/>
    <w:rsid w:val="00D33695"/>
    <w:rsid w:val="00D33827"/>
    <w:rsid w:val="00D34406"/>
    <w:rsid w:val="00D34FFD"/>
    <w:rsid w:val="00D37315"/>
    <w:rsid w:val="00D4055C"/>
    <w:rsid w:val="00D40F3C"/>
    <w:rsid w:val="00D4112B"/>
    <w:rsid w:val="00D4299B"/>
    <w:rsid w:val="00D42DF0"/>
    <w:rsid w:val="00D43B12"/>
    <w:rsid w:val="00D464EF"/>
    <w:rsid w:val="00D46979"/>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3C07"/>
    <w:rsid w:val="00D84D9A"/>
    <w:rsid w:val="00D863E2"/>
    <w:rsid w:val="00D87AC9"/>
    <w:rsid w:val="00D9215B"/>
    <w:rsid w:val="00D92D64"/>
    <w:rsid w:val="00D94BB8"/>
    <w:rsid w:val="00D95AFC"/>
    <w:rsid w:val="00D963BB"/>
    <w:rsid w:val="00D964D0"/>
    <w:rsid w:val="00D9698D"/>
    <w:rsid w:val="00D97716"/>
    <w:rsid w:val="00D97732"/>
    <w:rsid w:val="00DA1D94"/>
    <w:rsid w:val="00DA3353"/>
    <w:rsid w:val="00DA40C1"/>
    <w:rsid w:val="00DA6FE1"/>
    <w:rsid w:val="00DA7DE1"/>
    <w:rsid w:val="00DB3E4D"/>
    <w:rsid w:val="00DB41E4"/>
    <w:rsid w:val="00DB425E"/>
    <w:rsid w:val="00DB47E1"/>
    <w:rsid w:val="00DB54D0"/>
    <w:rsid w:val="00DB5D5E"/>
    <w:rsid w:val="00DB6A43"/>
    <w:rsid w:val="00DB7C37"/>
    <w:rsid w:val="00DC2981"/>
    <w:rsid w:val="00DC3266"/>
    <w:rsid w:val="00DC5075"/>
    <w:rsid w:val="00DC6ACF"/>
    <w:rsid w:val="00DC6C8F"/>
    <w:rsid w:val="00DC70C0"/>
    <w:rsid w:val="00DD095A"/>
    <w:rsid w:val="00DD1A21"/>
    <w:rsid w:val="00DD1F29"/>
    <w:rsid w:val="00DD2863"/>
    <w:rsid w:val="00DD766C"/>
    <w:rsid w:val="00DD7929"/>
    <w:rsid w:val="00DE1725"/>
    <w:rsid w:val="00DE17FC"/>
    <w:rsid w:val="00DE1BF4"/>
    <w:rsid w:val="00DE2678"/>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E00444"/>
    <w:rsid w:val="00E07B03"/>
    <w:rsid w:val="00E07DE7"/>
    <w:rsid w:val="00E1024A"/>
    <w:rsid w:val="00E10C8E"/>
    <w:rsid w:val="00E11184"/>
    <w:rsid w:val="00E11296"/>
    <w:rsid w:val="00E12CE1"/>
    <w:rsid w:val="00E139F3"/>
    <w:rsid w:val="00E143E6"/>
    <w:rsid w:val="00E143EA"/>
    <w:rsid w:val="00E14A00"/>
    <w:rsid w:val="00E15595"/>
    <w:rsid w:val="00E16B31"/>
    <w:rsid w:val="00E171AD"/>
    <w:rsid w:val="00E17D23"/>
    <w:rsid w:val="00E207EB"/>
    <w:rsid w:val="00E214D6"/>
    <w:rsid w:val="00E22394"/>
    <w:rsid w:val="00E231F9"/>
    <w:rsid w:val="00E23CBB"/>
    <w:rsid w:val="00E2502B"/>
    <w:rsid w:val="00E26289"/>
    <w:rsid w:val="00E271B4"/>
    <w:rsid w:val="00E274AB"/>
    <w:rsid w:val="00E278AF"/>
    <w:rsid w:val="00E27C93"/>
    <w:rsid w:val="00E27F55"/>
    <w:rsid w:val="00E309CB"/>
    <w:rsid w:val="00E33098"/>
    <w:rsid w:val="00E3332D"/>
    <w:rsid w:val="00E334DE"/>
    <w:rsid w:val="00E3390D"/>
    <w:rsid w:val="00E34012"/>
    <w:rsid w:val="00E34ED3"/>
    <w:rsid w:val="00E3590D"/>
    <w:rsid w:val="00E35C95"/>
    <w:rsid w:val="00E3701E"/>
    <w:rsid w:val="00E37125"/>
    <w:rsid w:val="00E37A50"/>
    <w:rsid w:val="00E37B2F"/>
    <w:rsid w:val="00E400D4"/>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44C3"/>
    <w:rsid w:val="00E55419"/>
    <w:rsid w:val="00E562BB"/>
    <w:rsid w:val="00E57BA2"/>
    <w:rsid w:val="00E57E85"/>
    <w:rsid w:val="00E61515"/>
    <w:rsid w:val="00E63E56"/>
    <w:rsid w:val="00E66145"/>
    <w:rsid w:val="00E6687E"/>
    <w:rsid w:val="00E66B56"/>
    <w:rsid w:val="00E707EA"/>
    <w:rsid w:val="00E72301"/>
    <w:rsid w:val="00E7234E"/>
    <w:rsid w:val="00E72904"/>
    <w:rsid w:val="00E72EB8"/>
    <w:rsid w:val="00E74110"/>
    <w:rsid w:val="00E74450"/>
    <w:rsid w:val="00E76457"/>
    <w:rsid w:val="00E8008D"/>
    <w:rsid w:val="00E8009C"/>
    <w:rsid w:val="00E80FD5"/>
    <w:rsid w:val="00E8182D"/>
    <w:rsid w:val="00E81FEF"/>
    <w:rsid w:val="00E82042"/>
    <w:rsid w:val="00E845EE"/>
    <w:rsid w:val="00E851E8"/>
    <w:rsid w:val="00E85D4A"/>
    <w:rsid w:val="00E85D8A"/>
    <w:rsid w:val="00E86913"/>
    <w:rsid w:val="00E86E72"/>
    <w:rsid w:val="00E878C8"/>
    <w:rsid w:val="00E9044A"/>
    <w:rsid w:val="00E90616"/>
    <w:rsid w:val="00E94103"/>
    <w:rsid w:val="00E944F5"/>
    <w:rsid w:val="00E94E13"/>
    <w:rsid w:val="00E95013"/>
    <w:rsid w:val="00E95C54"/>
    <w:rsid w:val="00E962B1"/>
    <w:rsid w:val="00E96AFA"/>
    <w:rsid w:val="00E97707"/>
    <w:rsid w:val="00EA09EE"/>
    <w:rsid w:val="00EA13CD"/>
    <w:rsid w:val="00EA38AE"/>
    <w:rsid w:val="00EA3EF3"/>
    <w:rsid w:val="00EA41BF"/>
    <w:rsid w:val="00EA7211"/>
    <w:rsid w:val="00EB4D67"/>
    <w:rsid w:val="00EB506D"/>
    <w:rsid w:val="00EB76AD"/>
    <w:rsid w:val="00EC0DF0"/>
    <w:rsid w:val="00EC1071"/>
    <w:rsid w:val="00EC1123"/>
    <w:rsid w:val="00EC1546"/>
    <w:rsid w:val="00EC1554"/>
    <w:rsid w:val="00EC3121"/>
    <w:rsid w:val="00EC421D"/>
    <w:rsid w:val="00EC4EB8"/>
    <w:rsid w:val="00EC574D"/>
    <w:rsid w:val="00EC5DAF"/>
    <w:rsid w:val="00EC6933"/>
    <w:rsid w:val="00EC7D10"/>
    <w:rsid w:val="00ED06AF"/>
    <w:rsid w:val="00ED1106"/>
    <w:rsid w:val="00ED5B59"/>
    <w:rsid w:val="00EE01B1"/>
    <w:rsid w:val="00EE0F39"/>
    <w:rsid w:val="00EE0F4C"/>
    <w:rsid w:val="00EE0F60"/>
    <w:rsid w:val="00EE107F"/>
    <w:rsid w:val="00EE11AB"/>
    <w:rsid w:val="00EE1DB0"/>
    <w:rsid w:val="00EE25B0"/>
    <w:rsid w:val="00EE2B37"/>
    <w:rsid w:val="00EE31F1"/>
    <w:rsid w:val="00EE3B61"/>
    <w:rsid w:val="00EE3BB5"/>
    <w:rsid w:val="00EE713D"/>
    <w:rsid w:val="00EE7BDD"/>
    <w:rsid w:val="00EF13A1"/>
    <w:rsid w:val="00EF1AF7"/>
    <w:rsid w:val="00EF4082"/>
    <w:rsid w:val="00EF4BEC"/>
    <w:rsid w:val="00EF5324"/>
    <w:rsid w:val="00EF56A2"/>
    <w:rsid w:val="00EF5DCB"/>
    <w:rsid w:val="00EF6AFA"/>
    <w:rsid w:val="00EF72E5"/>
    <w:rsid w:val="00EF7EB0"/>
    <w:rsid w:val="00F01482"/>
    <w:rsid w:val="00F02200"/>
    <w:rsid w:val="00F02DF6"/>
    <w:rsid w:val="00F03865"/>
    <w:rsid w:val="00F0772B"/>
    <w:rsid w:val="00F07EF9"/>
    <w:rsid w:val="00F11B9C"/>
    <w:rsid w:val="00F12B94"/>
    <w:rsid w:val="00F14689"/>
    <w:rsid w:val="00F14905"/>
    <w:rsid w:val="00F17084"/>
    <w:rsid w:val="00F2012D"/>
    <w:rsid w:val="00F226F0"/>
    <w:rsid w:val="00F232A3"/>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64E7"/>
    <w:rsid w:val="00F379DD"/>
    <w:rsid w:val="00F409B8"/>
    <w:rsid w:val="00F411B3"/>
    <w:rsid w:val="00F41253"/>
    <w:rsid w:val="00F41977"/>
    <w:rsid w:val="00F429B6"/>
    <w:rsid w:val="00F436E3"/>
    <w:rsid w:val="00F45268"/>
    <w:rsid w:val="00F46BB0"/>
    <w:rsid w:val="00F476CE"/>
    <w:rsid w:val="00F4786B"/>
    <w:rsid w:val="00F47B2A"/>
    <w:rsid w:val="00F506A9"/>
    <w:rsid w:val="00F5129C"/>
    <w:rsid w:val="00F5147A"/>
    <w:rsid w:val="00F5183F"/>
    <w:rsid w:val="00F51DD9"/>
    <w:rsid w:val="00F51E68"/>
    <w:rsid w:val="00F533D3"/>
    <w:rsid w:val="00F57BB5"/>
    <w:rsid w:val="00F60CCD"/>
    <w:rsid w:val="00F62D22"/>
    <w:rsid w:val="00F646D9"/>
    <w:rsid w:val="00F64A14"/>
    <w:rsid w:val="00F6557F"/>
    <w:rsid w:val="00F665B7"/>
    <w:rsid w:val="00F66F88"/>
    <w:rsid w:val="00F67005"/>
    <w:rsid w:val="00F70374"/>
    <w:rsid w:val="00F7085E"/>
    <w:rsid w:val="00F73A49"/>
    <w:rsid w:val="00F759A1"/>
    <w:rsid w:val="00F75ADB"/>
    <w:rsid w:val="00F764EE"/>
    <w:rsid w:val="00F76FC2"/>
    <w:rsid w:val="00F80A4A"/>
    <w:rsid w:val="00F80ED4"/>
    <w:rsid w:val="00F8287A"/>
    <w:rsid w:val="00F8359E"/>
    <w:rsid w:val="00F835E7"/>
    <w:rsid w:val="00F86B66"/>
    <w:rsid w:val="00F90F27"/>
    <w:rsid w:val="00F91877"/>
    <w:rsid w:val="00F91A0E"/>
    <w:rsid w:val="00F91BAF"/>
    <w:rsid w:val="00F92AE6"/>
    <w:rsid w:val="00F934D5"/>
    <w:rsid w:val="00F93C49"/>
    <w:rsid w:val="00F94062"/>
    <w:rsid w:val="00F945D2"/>
    <w:rsid w:val="00F94687"/>
    <w:rsid w:val="00F94CD5"/>
    <w:rsid w:val="00FA0141"/>
    <w:rsid w:val="00FA1C51"/>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935"/>
    <w:rsid w:val="00FB4FCF"/>
    <w:rsid w:val="00FB54C2"/>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5B5"/>
    <w:rsid w:val="00FF503F"/>
    <w:rsid w:val="00FF5167"/>
    <w:rsid w:val="00FF6D27"/>
    <w:rsid w:val="00FF7034"/>
    <w:rsid w:val="023E098D"/>
    <w:rsid w:val="049E9BBB"/>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1E6BAE8C-2EEC-4B34-BE37-5A328F26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qFormat/>
    <w:rsid w:val="00406331"/>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40633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40A5E5AB-36D0-486C-B770-AC4AE8845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1403</Words>
  <Characters>7998</Characters>
  <Application>Microsoft Office Word</Application>
  <DocSecurity>0</DocSecurity>
  <Lines>66</Lines>
  <Paragraphs>18</Paragraphs>
  <ScaleCrop>false</ScaleCrop>
  <Company>Intel Corporation</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399</cp:revision>
  <dcterms:created xsi:type="dcterms:W3CDTF">2021-11-26T11:33:00Z</dcterms:created>
  <dcterms:modified xsi:type="dcterms:W3CDTF">2022-11-03T15:24:00Z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